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EB8" w:rsidRPr="005D29E4" w:rsidRDefault="00E50DC6" w:rsidP="008F3824">
      <w:pPr>
        <w:jc w:val="center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Изследване на стоманобетонни конструкции за нес</w:t>
      </w:r>
      <w:r w:rsidR="001D6514">
        <w:rPr>
          <w:b/>
          <w:sz w:val="28"/>
          <w:szCs w:val="28"/>
          <w:lang w:val="bg-BG"/>
        </w:rPr>
        <w:t>е</w:t>
      </w:r>
      <w:r>
        <w:rPr>
          <w:b/>
          <w:sz w:val="28"/>
          <w:szCs w:val="28"/>
          <w:lang w:val="bg-BG"/>
        </w:rPr>
        <w:t xml:space="preserve">измични </w:t>
      </w:r>
      <w:r w:rsidR="00587A49">
        <w:rPr>
          <w:b/>
          <w:sz w:val="28"/>
          <w:szCs w:val="28"/>
          <w:lang w:val="bg-BG"/>
        </w:rPr>
        <w:t>въздействия</w:t>
      </w:r>
      <w:r w:rsidR="001D6514">
        <w:rPr>
          <w:b/>
          <w:sz w:val="28"/>
          <w:szCs w:val="28"/>
          <w:lang w:val="bg-BG"/>
        </w:rPr>
        <w:t xml:space="preserve"> </w:t>
      </w:r>
      <w:r w:rsidR="00F82688">
        <w:rPr>
          <w:b/>
          <w:sz w:val="28"/>
          <w:szCs w:val="28"/>
          <w:lang w:val="en-US"/>
        </w:rPr>
        <w:t xml:space="preserve">- </w:t>
      </w:r>
      <w:r w:rsidR="00F82688">
        <w:rPr>
          <w:b/>
          <w:sz w:val="28"/>
          <w:szCs w:val="28"/>
          <w:lang w:val="bg-BG"/>
        </w:rPr>
        <w:t xml:space="preserve">сравнение между </w:t>
      </w:r>
      <w:r w:rsidR="00BF395D">
        <w:rPr>
          <w:b/>
          <w:sz w:val="28"/>
          <w:szCs w:val="28"/>
          <w:lang w:val="bg-BG"/>
        </w:rPr>
        <w:t>европейските</w:t>
      </w:r>
      <w:r w:rsidR="00F82688">
        <w:rPr>
          <w:b/>
          <w:sz w:val="28"/>
          <w:szCs w:val="28"/>
          <w:lang w:val="bg-BG"/>
        </w:rPr>
        <w:t xml:space="preserve"> и старите български норми </w:t>
      </w:r>
      <w:r w:rsidR="00F437C7">
        <w:rPr>
          <w:b/>
          <w:sz w:val="28"/>
          <w:szCs w:val="28"/>
          <w:lang w:val="bg-BG"/>
        </w:rPr>
        <w:t xml:space="preserve"> (интерактивен </w:t>
      </w:r>
      <w:r w:rsidR="003049C0">
        <w:rPr>
          <w:b/>
          <w:sz w:val="28"/>
          <w:szCs w:val="28"/>
          <w:lang w:val="bg-BG"/>
        </w:rPr>
        <w:t xml:space="preserve">семинарен </w:t>
      </w:r>
      <w:r w:rsidR="00F437C7">
        <w:rPr>
          <w:b/>
          <w:sz w:val="28"/>
          <w:szCs w:val="28"/>
          <w:lang w:val="bg-BG"/>
        </w:rPr>
        <w:t>курс</w:t>
      </w:r>
      <w:r w:rsidR="003049C0">
        <w:rPr>
          <w:b/>
          <w:sz w:val="28"/>
          <w:szCs w:val="28"/>
          <w:lang w:val="bg-BG"/>
        </w:rPr>
        <w:t xml:space="preserve"> - тип </w:t>
      </w:r>
      <w:r w:rsidR="003049C0">
        <w:rPr>
          <w:b/>
          <w:sz w:val="28"/>
          <w:szCs w:val="28"/>
          <w:lang w:val="en-US"/>
        </w:rPr>
        <w:t>workshop</w:t>
      </w:r>
      <w:r w:rsidR="00F437C7">
        <w:rPr>
          <w:b/>
          <w:sz w:val="28"/>
          <w:szCs w:val="28"/>
          <w:lang w:val="bg-BG"/>
        </w:rPr>
        <w:t>)</w:t>
      </w:r>
    </w:p>
    <w:p w:rsidR="008F3824" w:rsidRDefault="008F3824" w:rsidP="008F3824">
      <w:pPr>
        <w:jc w:val="both"/>
        <w:rPr>
          <w:lang w:val="bg-BG"/>
        </w:rPr>
      </w:pPr>
      <w:r w:rsidRPr="005D29E4">
        <w:rPr>
          <w:b/>
          <w:i/>
          <w:lang w:val="bg-BG"/>
        </w:rPr>
        <w:t>Анотация:</w:t>
      </w:r>
      <w:r>
        <w:rPr>
          <w:lang w:val="bg-BG"/>
        </w:rPr>
        <w:t xml:space="preserve"> Напълно практически курс</w:t>
      </w:r>
      <w:r w:rsidR="00584C3B">
        <w:rPr>
          <w:lang w:val="bg-BG"/>
        </w:rPr>
        <w:t>,</w:t>
      </w:r>
      <w:r>
        <w:rPr>
          <w:lang w:val="bg-BG"/>
        </w:rPr>
        <w:t xml:space="preserve"> </w:t>
      </w:r>
      <w:r w:rsidR="00F56FEB">
        <w:rPr>
          <w:lang w:val="bg-BG"/>
        </w:rPr>
        <w:t xml:space="preserve">фокусиран </w:t>
      </w:r>
      <w:r w:rsidR="00584C3B">
        <w:rPr>
          <w:lang w:val="bg-BG"/>
        </w:rPr>
        <w:t xml:space="preserve">върху </w:t>
      </w:r>
      <w:r w:rsidR="007E0D63">
        <w:rPr>
          <w:lang w:val="bg-BG"/>
        </w:rPr>
        <w:t>изследването на стоманобетонни конструкции за вертикални товари</w:t>
      </w:r>
      <w:r w:rsidR="00F56FEB">
        <w:rPr>
          <w:lang w:val="bg-BG"/>
        </w:rPr>
        <w:t xml:space="preserve">. </w:t>
      </w:r>
      <w:r>
        <w:rPr>
          <w:lang w:val="bg-BG"/>
        </w:rPr>
        <w:t xml:space="preserve"> </w:t>
      </w:r>
      <w:r w:rsidR="00F56FEB">
        <w:rPr>
          <w:lang w:val="bg-BG"/>
        </w:rPr>
        <w:t>Раз</w:t>
      </w:r>
      <w:r w:rsidR="00716673">
        <w:rPr>
          <w:lang w:val="bg-BG"/>
        </w:rPr>
        <w:t>глежда</w:t>
      </w:r>
      <w:r w:rsidR="00F56FEB">
        <w:rPr>
          <w:lang w:val="bg-BG"/>
        </w:rPr>
        <w:t xml:space="preserve"> </w:t>
      </w:r>
      <w:r w:rsidR="007E0D63">
        <w:rPr>
          <w:lang w:val="bg-BG"/>
        </w:rPr>
        <w:t>се</w:t>
      </w:r>
      <w:r w:rsidR="00967F89">
        <w:rPr>
          <w:lang w:val="bg-BG"/>
        </w:rPr>
        <w:t xml:space="preserve"> многоетажна жилищ</w:t>
      </w:r>
      <w:r w:rsidR="00C86F48">
        <w:rPr>
          <w:lang w:val="bg-BG"/>
        </w:rPr>
        <w:t xml:space="preserve">на или офис сграда със сутерен, където е разположен паркинг и търговска площ в партерния етаж. </w:t>
      </w:r>
      <w:r w:rsidR="00635362">
        <w:rPr>
          <w:lang w:val="bg-BG"/>
        </w:rPr>
        <w:t xml:space="preserve">Всички процедури </w:t>
      </w:r>
      <w:r w:rsidR="007E0D63">
        <w:rPr>
          <w:lang w:val="bg-BG"/>
        </w:rPr>
        <w:t xml:space="preserve">за оразмеряване на стоманобетонните конструкции </w:t>
      </w:r>
      <w:r w:rsidR="00635362">
        <w:rPr>
          <w:lang w:val="bg-BG"/>
        </w:rPr>
        <w:t>съгласно Еврокод</w:t>
      </w:r>
      <w:r w:rsidR="007E0D63">
        <w:rPr>
          <w:lang w:val="bg-BG"/>
        </w:rPr>
        <w:t xml:space="preserve"> 2 с</w:t>
      </w:r>
      <w:r w:rsidR="00635362">
        <w:rPr>
          <w:lang w:val="bg-BG"/>
        </w:rPr>
        <w:t xml:space="preserve">а адаптирани към българската проектантска практика. </w:t>
      </w:r>
      <w:r w:rsidR="007E0D63">
        <w:rPr>
          <w:lang w:val="bg-BG"/>
        </w:rPr>
        <w:t>Там, където Еврокод 2 не дава достатъчно информация, как да бъде решаван даден проблем са използвани указания от американските норми (</w:t>
      </w:r>
      <w:r w:rsidR="007E0D63">
        <w:rPr>
          <w:lang w:val="en-US"/>
        </w:rPr>
        <w:t>ACI-318)</w:t>
      </w:r>
      <w:r w:rsidR="007E0D63">
        <w:rPr>
          <w:lang w:val="bg-BG"/>
        </w:rPr>
        <w:t xml:space="preserve">, както и от българската, немската и британската строителни практики. </w:t>
      </w:r>
      <w:r w:rsidR="007E0D63">
        <w:rPr>
          <w:lang w:val="en-US"/>
        </w:rPr>
        <w:t xml:space="preserve"> </w:t>
      </w:r>
      <w:r w:rsidR="00584C3B">
        <w:rPr>
          <w:lang w:val="bg-BG"/>
        </w:rPr>
        <w:t>Най-важна особеност на курса е, че се и</w:t>
      </w:r>
      <w:r w:rsidR="00967F89">
        <w:rPr>
          <w:lang w:val="bg-BG"/>
        </w:rPr>
        <w:t>з</w:t>
      </w:r>
      <w:r w:rsidR="006E5071">
        <w:rPr>
          <w:lang w:val="bg-BG"/>
        </w:rPr>
        <w:t xml:space="preserve">вършва паралелно </w:t>
      </w:r>
      <w:r w:rsidR="00635362">
        <w:rPr>
          <w:lang w:val="bg-BG"/>
        </w:rPr>
        <w:t>изследване</w:t>
      </w:r>
      <w:r w:rsidR="006E5071">
        <w:rPr>
          <w:lang w:val="bg-BG"/>
        </w:rPr>
        <w:t xml:space="preserve">, съгласно </w:t>
      </w:r>
      <w:r w:rsidR="00C86F48">
        <w:rPr>
          <w:lang w:val="bg-BG"/>
        </w:rPr>
        <w:t xml:space="preserve">Еврокод </w:t>
      </w:r>
      <w:r w:rsidR="007E0D63">
        <w:rPr>
          <w:lang w:val="bg-BG"/>
        </w:rPr>
        <w:t xml:space="preserve">2 </w:t>
      </w:r>
      <w:r w:rsidR="00C86F48">
        <w:rPr>
          <w:lang w:val="bg-BG"/>
        </w:rPr>
        <w:t xml:space="preserve">и </w:t>
      </w:r>
      <w:r w:rsidR="00635362">
        <w:rPr>
          <w:lang w:val="bg-BG"/>
        </w:rPr>
        <w:t>„старите“</w:t>
      </w:r>
      <w:r w:rsidR="006E5071">
        <w:rPr>
          <w:lang w:val="bg-BG"/>
        </w:rPr>
        <w:t xml:space="preserve"> български норми</w:t>
      </w:r>
      <w:r w:rsidR="007E0D63">
        <w:rPr>
          <w:lang w:val="bg-BG"/>
        </w:rPr>
        <w:t xml:space="preserve"> (Норми за проектиране на бетонни и стоманобетонни конструкции, 1988 г)</w:t>
      </w:r>
      <w:r w:rsidR="006E5071">
        <w:rPr>
          <w:lang w:val="bg-BG"/>
        </w:rPr>
        <w:t xml:space="preserve"> с цел по-плавен преход за практикуващите инженери</w:t>
      </w:r>
      <w:r w:rsidR="00635362">
        <w:rPr>
          <w:lang w:val="bg-BG"/>
        </w:rPr>
        <w:t>, както</w:t>
      </w:r>
      <w:r w:rsidR="006E5071">
        <w:rPr>
          <w:lang w:val="bg-BG"/>
        </w:rPr>
        <w:t xml:space="preserve"> и </w:t>
      </w:r>
      <w:r w:rsidR="00635362">
        <w:rPr>
          <w:lang w:val="bg-BG"/>
        </w:rPr>
        <w:t xml:space="preserve">за </w:t>
      </w:r>
      <w:r w:rsidR="006E5071">
        <w:rPr>
          <w:lang w:val="bg-BG"/>
        </w:rPr>
        <w:t>технико-икономическо сравнение на решението.</w:t>
      </w:r>
      <w:r w:rsidR="00C86F48">
        <w:rPr>
          <w:lang w:val="bg-BG"/>
        </w:rPr>
        <w:t xml:space="preserve">  </w:t>
      </w:r>
      <w:r w:rsidR="0076169B">
        <w:rPr>
          <w:lang w:val="bg-BG"/>
        </w:rPr>
        <w:t xml:space="preserve">Представят се и основните теоретични постановки за съответните проверки. </w:t>
      </w:r>
      <w:r w:rsidR="007E0D63">
        <w:rPr>
          <w:lang w:val="bg-BG"/>
        </w:rPr>
        <w:t xml:space="preserve">Примерите са решени пълно, като особено внимание е обърнато на детайлирането на армировката. </w:t>
      </w:r>
      <w:r w:rsidR="00C86F48">
        <w:rPr>
          <w:lang w:val="bg-BG"/>
        </w:rPr>
        <w:t xml:space="preserve">Курсът е интерактивен, като </w:t>
      </w:r>
      <w:r w:rsidR="00584C3B">
        <w:rPr>
          <w:lang w:val="bg-BG"/>
        </w:rPr>
        <w:t xml:space="preserve">през почти половината от времето </w:t>
      </w:r>
      <w:r w:rsidR="00C86F48">
        <w:rPr>
          <w:lang w:val="bg-BG"/>
        </w:rPr>
        <w:t>участниците в него ще работят самостоятелно под ръководството на лекторите и техни асистенти.</w:t>
      </w:r>
    </w:p>
    <w:p w:rsidR="003049C0" w:rsidRDefault="008F3824" w:rsidP="008F3824">
      <w:pPr>
        <w:jc w:val="both"/>
        <w:rPr>
          <w:lang w:val="bg-BG"/>
        </w:rPr>
      </w:pPr>
      <w:r w:rsidRPr="005D29E4">
        <w:rPr>
          <w:b/>
          <w:i/>
          <w:lang w:val="bg-BG"/>
        </w:rPr>
        <w:t xml:space="preserve">Съдържание </w:t>
      </w:r>
      <w:r w:rsidR="003049C0">
        <w:rPr>
          <w:b/>
          <w:i/>
          <w:lang w:val="bg-BG"/>
        </w:rPr>
        <w:t xml:space="preserve">и организация </w:t>
      </w:r>
      <w:r w:rsidRPr="005D29E4">
        <w:rPr>
          <w:b/>
          <w:i/>
          <w:lang w:val="bg-BG"/>
        </w:rPr>
        <w:t>на курса</w:t>
      </w:r>
      <w:r>
        <w:rPr>
          <w:lang w:val="bg-BG"/>
        </w:rPr>
        <w:t xml:space="preserve">: </w:t>
      </w:r>
      <w:r w:rsidR="005638E5">
        <w:rPr>
          <w:lang w:val="bg-BG"/>
        </w:rPr>
        <w:t>Предвижда се курсът да се проведе в два дни и половина,  както следва:</w:t>
      </w:r>
    </w:p>
    <w:p w:rsidR="008F3824" w:rsidRPr="00F437C7" w:rsidRDefault="005638E5" w:rsidP="005638E5">
      <w:pPr>
        <w:pStyle w:val="a3"/>
        <w:numPr>
          <w:ilvl w:val="0"/>
          <w:numId w:val="1"/>
        </w:numPr>
        <w:jc w:val="both"/>
        <w:rPr>
          <w:b/>
          <w:i/>
          <w:lang w:val="bg-BG"/>
        </w:rPr>
      </w:pPr>
      <w:r w:rsidRPr="00F437C7">
        <w:rPr>
          <w:b/>
          <w:i/>
          <w:lang w:val="bg-BG"/>
        </w:rPr>
        <w:t>Лекции през първия ден– 8 часа;</w:t>
      </w:r>
    </w:p>
    <w:p w:rsidR="00F437C7" w:rsidRDefault="00F437C7" w:rsidP="00F437C7">
      <w:pPr>
        <w:pStyle w:val="a3"/>
        <w:ind w:left="1080"/>
        <w:jc w:val="both"/>
        <w:rPr>
          <w:lang w:val="bg-BG"/>
        </w:rPr>
      </w:pPr>
    </w:p>
    <w:p w:rsidR="005638E5" w:rsidRPr="005638E5" w:rsidRDefault="007E0D63" w:rsidP="005638E5">
      <w:pPr>
        <w:pStyle w:val="a3"/>
        <w:numPr>
          <w:ilvl w:val="1"/>
          <w:numId w:val="2"/>
        </w:numPr>
        <w:jc w:val="both"/>
        <w:rPr>
          <w:lang w:val="bg-BG"/>
        </w:rPr>
      </w:pPr>
      <w:r>
        <w:rPr>
          <w:lang w:val="bg-BG"/>
        </w:rPr>
        <w:t>Основни характеристики на материалите – бетон и армировка, коефициенти на сигурност по материали</w:t>
      </w:r>
      <w:r w:rsidR="005638E5" w:rsidRPr="005638E5">
        <w:rPr>
          <w:lang w:val="bg-BG"/>
        </w:rPr>
        <w:t>;</w:t>
      </w:r>
    </w:p>
    <w:p w:rsidR="0076169B" w:rsidRDefault="007E0D63" w:rsidP="005638E5">
      <w:pPr>
        <w:pStyle w:val="a3"/>
        <w:numPr>
          <w:ilvl w:val="1"/>
          <w:numId w:val="2"/>
        </w:numPr>
        <w:jc w:val="both"/>
        <w:rPr>
          <w:lang w:val="bg-BG"/>
        </w:rPr>
      </w:pPr>
      <w:r>
        <w:rPr>
          <w:lang w:val="bg-BG"/>
        </w:rPr>
        <w:t>Класификация на околната среда и влиянието й върху характеристиките на проектираните конструкции;</w:t>
      </w:r>
    </w:p>
    <w:p w:rsidR="0076169B" w:rsidRDefault="0076169B" w:rsidP="005638E5">
      <w:pPr>
        <w:pStyle w:val="a3"/>
        <w:numPr>
          <w:ilvl w:val="1"/>
          <w:numId w:val="2"/>
        </w:numPr>
        <w:jc w:val="both"/>
        <w:rPr>
          <w:lang w:val="bg-BG"/>
        </w:rPr>
      </w:pPr>
      <w:r>
        <w:rPr>
          <w:lang w:val="bg-BG"/>
        </w:rPr>
        <w:t>Определяне на бетоновото покритие;</w:t>
      </w:r>
    </w:p>
    <w:p w:rsidR="007E0D63" w:rsidRDefault="0076169B" w:rsidP="005638E5">
      <w:pPr>
        <w:pStyle w:val="a3"/>
        <w:numPr>
          <w:ilvl w:val="1"/>
          <w:numId w:val="2"/>
        </w:numPr>
        <w:jc w:val="both"/>
        <w:rPr>
          <w:lang w:val="bg-BG"/>
        </w:rPr>
      </w:pPr>
      <w:r>
        <w:rPr>
          <w:lang w:val="bg-BG"/>
        </w:rPr>
        <w:t>Пожарни изисквания към основните конструктивни елементи – плочи, греди, колони и носещи стоманобетонни стени;</w:t>
      </w:r>
      <w:r w:rsidR="007E0D63">
        <w:rPr>
          <w:lang w:val="bg-BG"/>
        </w:rPr>
        <w:t xml:space="preserve"> </w:t>
      </w:r>
    </w:p>
    <w:p w:rsidR="005638E5" w:rsidRDefault="007E0D63" w:rsidP="005638E5">
      <w:pPr>
        <w:pStyle w:val="a3"/>
        <w:numPr>
          <w:ilvl w:val="1"/>
          <w:numId w:val="2"/>
        </w:numPr>
        <w:jc w:val="both"/>
        <w:rPr>
          <w:lang w:val="bg-BG"/>
        </w:rPr>
      </w:pPr>
      <w:r>
        <w:rPr>
          <w:lang w:val="bg-BG"/>
        </w:rPr>
        <w:t xml:space="preserve">Основни принципи при детайлиране на армировката – закотвяне, снаждане, огъване на армировъчните железа и др.; </w:t>
      </w:r>
    </w:p>
    <w:p w:rsidR="007E0D63" w:rsidRDefault="007E0D63" w:rsidP="007E0D63">
      <w:pPr>
        <w:pStyle w:val="a3"/>
        <w:numPr>
          <w:ilvl w:val="1"/>
          <w:numId w:val="2"/>
        </w:numPr>
        <w:jc w:val="both"/>
        <w:rPr>
          <w:lang w:val="bg-BG"/>
        </w:rPr>
      </w:pPr>
      <w:r>
        <w:rPr>
          <w:lang w:val="bg-BG"/>
        </w:rPr>
        <w:t>Изследване на плочи  (гредови и безгредови)</w:t>
      </w:r>
      <w:r w:rsidR="0076169B">
        <w:rPr>
          <w:lang w:val="bg-BG"/>
        </w:rPr>
        <w:t>:</w:t>
      </w:r>
    </w:p>
    <w:p w:rsidR="007E0D63" w:rsidRDefault="007E0D63" w:rsidP="007E0D63">
      <w:pPr>
        <w:pStyle w:val="a3"/>
        <w:numPr>
          <w:ilvl w:val="2"/>
          <w:numId w:val="2"/>
        </w:numPr>
        <w:jc w:val="both"/>
        <w:rPr>
          <w:lang w:val="bg-BG"/>
        </w:rPr>
      </w:pPr>
      <w:r>
        <w:rPr>
          <w:lang w:val="bg-BG"/>
        </w:rPr>
        <w:t>Оразмеряване за огъващи моменти</w:t>
      </w:r>
      <w:r w:rsidR="0076169B">
        <w:rPr>
          <w:lang w:val="bg-BG"/>
        </w:rPr>
        <w:t>;</w:t>
      </w:r>
    </w:p>
    <w:p w:rsidR="007E0D63" w:rsidRDefault="007E0D63" w:rsidP="007E0D63">
      <w:pPr>
        <w:pStyle w:val="a3"/>
        <w:numPr>
          <w:ilvl w:val="2"/>
          <w:numId w:val="2"/>
        </w:numPr>
        <w:jc w:val="both"/>
        <w:rPr>
          <w:lang w:val="bg-BG"/>
        </w:rPr>
      </w:pPr>
      <w:r>
        <w:rPr>
          <w:lang w:val="bg-BG"/>
        </w:rPr>
        <w:t xml:space="preserve">Индиректен контрол на провисванията и </w:t>
      </w:r>
      <w:r w:rsidR="0076169B">
        <w:rPr>
          <w:lang w:val="bg-BG"/>
        </w:rPr>
        <w:t>шир</w:t>
      </w:r>
      <w:r w:rsidR="00716673">
        <w:rPr>
          <w:lang w:val="bg-BG"/>
        </w:rPr>
        <w:t>очина</w:t>
      </w:r>
      <w:r w:rsidR="0076169B">
        <w:rPr>
          <w:lang w:val="bg-BG"/>
        </w:rPr>
        <w:t xml:space="preserve"> на пукнатините;</w:t>
      </w:r>
    </w:p>
    <w:p w:rsidR="0076169B" w:rsidRDefault="0076169B" w:rsidP="007E0D63">
      <w:pPr>
        <w:pStyle w:val="a3"/>
        <w:numPr>
          <w:ilvl w:val="2"/>
          <w:numId w:val="2"/>
        </w:numPr>
        <w:jc w:val="both"/>
        <w:rPr>
          <w:lang w:val="bg-BG"/>
        </w:rPr>
      </w:pPr>
      <w:r>
        <w:rPr>
          <w:lang w:val="bg-BG"/>
        </w:rPr>
        <w:t>Проверка на продънване при безгредови плочи;</w:t>
      </w:r>
    </w:p>
    <w:p w:rsidR="0076169B" w:rsidRPr="007E0D63" w:rsidRDefault="0076169B" w:rsidP="007E0D63">
      <w:pPr>
        <w:pStyle w:val="a3"/>
        <w:numPr>
          <w:ilvl w:val="2"/>
          <w:numId w:val="2"/>
        </w:numPr>
        <w:jc w:val="both"/>
        <w:rPr>
          <w:lang w:val="bg-BG"/>
        </w:rPr>
      </w:pPr>
      <w:r>
        <w:rPr>
          <w:lang w:val="bg-BG"/>
        </w:rPr>
        <w:t>Детайлиране на армировката;</w:t>
      </w:r>
    </w:p>
    <w:p w:rsidR="005638E5" w:rsidRDefault="007E0D63" w:rsidP="005638E5">
      <w:pPr>
        <w:pStyle w:val="a3"/>
        <w:numPr>
          <w:ilvl w:val="1"/>
          <w:numId w:val="2"/>
        </w:numPr>
        <w:jc w:val="both"/>
        <w:rPr>
          <w:lang w:val="bg-BG"/>
        </w:rPr>
      </w:pPr>
      <w:r>
        <w:rPr>
          <w:lang w:val="bg-BG"/>
        </w:rPr>
        <w:t>Изследване на греди</w:t>
      </w:r>
      <w:r w:rsidR="0076169B">
        <w:rPr>
          <w:lang w:val="bg-BG"/>
        </w:rPr>
        <w:t>:</w:t>
      </w:r>
    </w:p>
    <w:p w:rsidR="0076169B" w:rsidRDefault="0076169B" w:rsidP="0076169B">
      <w:pPr>
        <w:pStyle w:val="a3"/>
        <w:numPr>
          <w:ilvl w:val="2"/>
          <w:numId w:val="2"/>
        </w:numPr>
        <w:jc w:val="both"/>
        <w:rPr>
          <w:lang w:val="bg-BG"/>
        </w:rPr>
      </w:pPr>
      <w:r>
        <w:rPr>
          <w:lang w:val="bg-BG"/>
        </w:rPr>
        <w:t>Оразмеряване за огъващи моменти;</w:t>
      </w:r>
    </w:p>
    <w:p w:rsidR="0076169B" w:rsidRDefault="0076169B" w:rsidP="0076169B">
      <w:pPr>
        <w:pStyle w:val="a3"/>
        <w:numPr>
          <w:ilvl w:val="2"/>
          <w:numId w:val="2"/>
        </w:numPr>
        <w:jc w:val="both"/>
        <w:rPr>
          <w:lang w:val="bg-BG"/>
        </w:rPr>
      </w:pPr>
      <w:r>
        <w:rPr>
          <w:lang w:val="bg-BG"/>
        </w:rPr>
        <w:t>Оразмеряване за срязващи сили;</w:t>
      </w:r>
    </w:p>
    <w:p w:rsidR="0076169B" w:rsidRDefault="0076169B" w:rsidP="0076169B">
      <w:pPr>
        <w:pStyle w:val="a3"/>
        <w:numPr>
          <w:ilvl w:val="2"/>
          <w:numId w:val="2"/>
        </w:numPr>
        <w:jc w:val="both"/>
        <w:rPr>
          <w:lang w:val="bg-BG"/>
        </w:rPr>
      </w:pPr>
      <w:r>
        <w:rPr>
          <w:lang w:val="bg-BG"/>
        </w:rPr>
        <w:t>Проверки за срязване между пояса и стеблото при плочогредови сечения;</w:t>
      </w:r>
    </w:p>
    <w:p w:rsidR="0076169B" w:rsidRDefault="00E50DC6" w:rsidP="0076169B">
      <w:pPr>
        <w:pStyle w:val="a3"/>
        <w:numPr>
          <w:ilvl w:val="2"/>
          <w:numId w:val="2"/>
        </w:numPr>
        <w:jc w:val="both"/>
        <w:rPr>
          <w:lang w:val="bg-BG"/>
        </w:rPr>
      </w:pPr>
      <w:r>
        <w:rPr>
          <w:lang w:val="bg-BG"/>
        </w:rPr>
        <w:lastRenderedPageBreak/>
        <w:t>Индиректен контрол на провисванията и шир</w:t>
      </w:r>
      <w:r w:rsidR="00716673">
        <w:rPr>
          <w:lang w:val="bg-BG"/>
        </w:rPr>
        <w:t>очина</w:t>
      </w:r>
      <w:r>
        <w:rPr>
          <w:lang w:val="bg-BG"/>
        </w:rPr>
        <w:t xml:space="preserve"> на пукнатините;</w:t>
      </w:r>
    </w:p>
    <w:p w:rsidR="00E50DC6" w:rsidRPr="00E50DC6" w:rsidRDefault="00E50DC6" w:rsidP="00E50DC6">
      <w:pPr>
        <w:pStyle w:val="a3"/>
        <w:numPr>
          <w:ilvl w:val="2"/>
          <w:numId w:val="2"/>
        </w:numPr>
        <w:jc w:val="both"/>
        <w:rPr>
          <w:lang w:val="bg-BG"/>
        </w:rPr>
      </w:pPr>
      <w:r>
        <w:rPr>
          <w:lang w:val="bg-BG"/>
        </w:rPr>
        <w:t>Детайлиране на армировката;</w:t>
      </w:r>
    </w:p>
    <w:p w:rsidR="005638E5" w:rsidRPr="00E50DC6" w:rsidRDefault="007E0D63" w:rsidP="00584C3B">
      <w:pPr>
        <w:pStyle w:val="a3"/>
        <w:numPr>
          <w:ilvl w:val="1"/>
          <w:numId w:val="2"/>
        </w:numPr>
        <w:jc w:val="both"/>
        <w:rPr>
          <w:lang w:val="bg-BG"/>
        </w:rPr>
      </w:pPr>
      <w:r>
        <w:rPr>
          <w:lang w:val="bg-BG"/>
        </w:rPr>
        <w:t>Изследване на колони</w:t>
      </w:r>
      <w:r w:rsidR="005638E5">
        <w:rPr>
          <w:lang w:val="bg-BG"/>
        </w:rPr>
        <w:t>;</w:t>
      </w:r>
    </w:p>
    <w:p w:rsidR="00E50DC6" w:rsidRDefault="00E50DC6" w:rsidP="00E50DC6">
      <w:pPr>
        <w:pStyle w:val="a3"/>
        <w:numPr>
          <w:ilvl w:val="2"/>
          <w:numId w:val="2"/>
        </w:numPr>
        <w:jc w:val="both"/>
        <w:rPr>
          <w:lang w:val="bg-BG"/>
        </w:rPr>
      </w:pPr>
      <w:r>
        <w:rPr>
          <w:lang w:val="bg-BG"/>
        </w:rPr>
        <w:t>Оразмеряване на колони за вертикални товари със случаен ексцентрицитет:</w:t>
      </w:r>
    </w:p>
    <w:p w:rsidR="00E50DC6" w:rsidRDefault="00E50DC6" w:rsidP="00E50DC6">
      <w:pPr>
        <w:pStyle w:val="a3"/>
        <w:numPr>
          <w:ilvl w:val="3"/>
          <w:numId w:val="2"/>
        </w:numPr>
        <w:jc w:val="both"/>
        <w:rPr>
          <w:lang w:val="bg-BG"/>
        </w:rPr>
      </w:pPr>
      <w:r>
        <w:rPr>
          <w:lang w:val="bg-BG"/>
        </w:rPr>
        <w:t>Предварително определяне на армировката;</w:t>
      </w:r>
    </w:p>
    <w:p w:rsidR="00E50DC6" w:rsidRDefault="00E50DC6" w:rsidP="00E50DC6">
      <w:pPr>
        <w:pStyle w:val="a3"/>
        <w:numPr>
          <w:ilvl w:val="3"/>
          <w:numId w:val="2"/>
        </w:numPr>
        <w:jc w:val="both"/>
        <w:rPr>
          <w:lang w:val="bg-BG"/>
        </w:rPr>
      </w:pPr>
      <w:r>
        <w:rPr>
          <w:lang w:val="bg-BG"/>
        </w:rPr>
        <w:t>Отчитане на моментите от втори ред;</w:t>
      </w:r>
    </w:p>
    <w:p w:rsidR="00E50DC6" w:rsidRDefault="00E50DC6" w:rsidP="00E50DC6">
      <w:pPr>
        <w:pStyle w:val="a3"/>
        <w:numPr>
          <w:ilvl w:val="3"/>
          <w:numId w:val="2"/>
        </w:numPr>
        <w:jc w:val="both"/>
        <w:rPr>
          <w:lang w:val="bg-BG"/>
        </w:rPr>
      </w:pPr>
      <w:r>
        <w:rPr>
          <w:lang w:val="bg-BG"/>
        </w:rPr>
        <w:t>Окончателна проверка на кос нецентричен натиск;</w:t>
      </w:r>
    </w:p>
    <w:p w:rsidR="005638E5" w:rsidRPr="00EC4B9F" w:rsidRDefault="00E50DC6" w:rsidP="00EC4B9F">
      <w:pPr>
        <w:pStyle w:val="a3"/>
        <w:numPr>
          <w:ilvl w:val="2"/>
          <w:numId w:val="2"/>
        </w:numPr>
        <w:jc w:val="both"/>
        <w:rPr>
          <w:lang w:val="bg-BG"/>
        </w:rPr>
      </w:pPr>
      <w:r>
        <w:rPr>
          <w:lang w:val="bg-BG"/>
        </w:rPr>
        <w:t>Детайлиране на армировката.</w:t>
      </w:r>
    </w:p>
    <w:p w:rsidR="005638E5" w:rsidRPr="005638E5" w:rsidRDefault="005638E5" w:rsidP="005638E5">
      <w:pPr>
        <w:ind w:left="720"/>
        <w:jc w:val="both"/>
        <w:rPr>
          <w:lang w:val="bg-BG"/>
        </w:rPr>
      </w:pPr>
      <w:r>
        <w:rPr>
          <w:lang w:val="bg-BG"/>
        </w:rPr>
        <w:t xml:space="preserve">В края на първия ден се </w:t>
      </w:r>
      <w:r w:rsidR="003049C0">
        <w:rPr>
          <w:lang w:val="bg-BG"/>
        </w:rPr>
        <w:t>коментират</w:t>
      </w:r>
      <w:r>
        <w:rPr>
          <w:lang w:val="bg-BG"/>
        </w:rPr>
        <w:t xml:space="preserve"> работните листове (</w:t>
      </w:r>
      <w:r>
        <w:rPr>
          <w:lang w:val="en-US"/>
        </w:rPr>
        <w:t xml:space="preserve">worksheets), </w:t>
      </w:r>
      <w:proofErr w:type="spellStart"/>
      <w:r>
        <w:rPr>
          <w:lang w:val="en-US"/>
        </w:rPr>
        <w:t>върху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които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ще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се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работи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през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втория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ден</w:t>
      </w:r>
      <w:proofErr w:type="spellEnd"/>
      <w:r>
        <w:rPr>
          <w:lang w:val="en-US"/>
        </w:rPr>
        <w:t>.</w:t>
      </w:r>
    </w:p>
    <w:p w:rsidR="005638E5" w:rsidRPr="00F437C7" w:rsidRDefault="005638E5" w:rsidP="005638E5">
      <w:pPr>
        <w:pStyle w:val="a3"/>
        <w:numPr>
          <w:ilvl w:val="0"/>
          <w:numId w:val="1"/>
        </w:numPr>
        <w:jc w:val="both"/>
        <w:rPr>
          <w:b/>
          <w:i/>
          <w:lang w:val="bg-BG"/>
        </w:rPr>
      </w:pPr>
      <w:r w:rsidRPr="00F437C7">
        <w:rPr>
          <w:b/>
          <w:i/>
          <w:lang w:val="bg-BG"/>
        </w:rPr>
        <w:t>Практическа работа през втория ден – 8 часа;</w:t>
      </w:r>
    </w:p>
    <w:p w:rsidR="003049C0" w:rsidRDefault="00F437C7" w:rsidP="00E50DC6">
      <w:pPr>
        <w:ind w:left="720"/>
        <w:jc w:val="both"/>
        <w:rPr>
          <w:lang w:val="bg-BG"/>
        </w:rPr>
      </w:pPr>
      <w:r>
        <w:rPr>
          <w:lang w:val="bg-BG"/>
        </w:rPr>
        <w:t xml:space="preserve">Разработват се самостоятелно от участниците в курса основни проблеми свързани с </w:t>
      </w:r>
      <w:r w:rsidR="00E50DC6">
        <w:rPr>
          <w:lang w:val="bg-BG"/>
        </w:rPr>
        <w:t>разглеждания пример, на базата на лекциите от първия ден. Всички д</w:t>
      </w:r>
      <w:r w:rsidR="003049C0">
        <w:rPr>
          <w:lang w:val="bg-BG"/>
        </w:rPr>
        <w:t>ейности се извършват под прякото  ръководство на лекторите и техните асистенти</w:t>
      </w:r>
      <w:r w:rsidR="00E50DC6">
        <w:rPr>
          <w:lang w:val="bg-BG"/>
        </w:rPr>
        <w:t>.</w:t>
      </w:r>
    </w:p>
    <w:p w:rsidR="00F437C7" w:rsidRPr="005638E5" w:rsidRDefault="00F437C7" w:rsidP="00F437C7">
      <w:pPr>
        <w:ind w:left="720"/>
        <w:jc w:val="both"/>
        <w:rPr>
          <w:lang w:val="bg-BG"/>
        </w:rPr>
      </w:pPr>
      <w:r>
        <w:rPr>
          <w:lang w:val="bg-BG"/>
        </w:rPr>
        <w:t xml:space="preserve">На края на втория ден се дават указания за цялостното решение на </w:t>
      </w:r>
      <w:r w:rsidR="00E50DC6">
        <w:rPr>
          <w:lang w:val="bg-BG"/>
        </w:rPr>
        <w:t>примера</w:t>
      </w:r>
      <w:r>
        <w:rPr>
          <w:lang w:val="bg-BG"/>
        </w:rPr>
        <w:t xml:space="preserve">. </w:t>
      </w:r>
      <w:r w:rsidR="00E50DC6">
        <w:rPr>
          <w:lang w:val="bg-BG"/>
        </w:rPr>
        <w:t>Той</w:t>
      </w:r>
      <w:r>
        <w:rPr>
          <w:lang w:val="bg-BG"/>
        </w:rPr>
        <w:t xml:space="preserve"> трябва да бъд</w:t>
      </w:r>
      <w:r w:rsidR="00E50DC6">
        <w:rPr>
          <w:lang w:val="bg-BG"/>
        </w:rPr>
        <w:t>е</w:t>
      </w:r>
      <w:r>
        <w:rPr>
          <w:lang w:val="bg-BG"/>
        </w:rPr>
        <w:t xml:space="preserve"> разработен в двуседмичен срок, след който се провежда третата част на курса – анализ и коментар на получените от участниците резултати. Тази част се провежда две седмици след</w:t>
      </w:r>
      <w:r w:rsidR="00E50DC6">
        <w:rPr>
          <w:lang w:val="bg-BG"/>
        </w:rPr>
        <w:t xml:space="preserve"> </w:t>
      </w:r>
      <w:r>
        <w:rPr>
          <w:lang w:val="bg-BG"/>
        </w:rPr>
        <w:t xml:space="preserve">провеждане на първите две части. Участието в нея е по желание на курсистите. Не се предвиждат обаче, нито онлайн консултации, нито такива по телефона. </w:t>
      </w:r>
    </w:p>
    <w:p w:rsidR="005638E5" w:rsidRPr="00F437C7" w:rsidRDefault="005638E5" w:rsidP="00F437C7">
      <w:pPr>
        <w:ind w:left="720"/>
        <w:jc w:val="both"/>
        <w:rPr>
          <w:lang w:val="bg-BG"/>
        </w:rPr>
      </w:pPr>
      <w:r w:rsidRPr="00F437C7">
        <w:rPr>
          <w:b/>
          <w:i/>
          <w:lang w:val="bg-BG"/>
        </w:rPr>
        <w:t>3.</w:t>
      </w:r>
      <w:r w:rsidRPr="00F437C7">
        <w:rPr>
          <w:lang w:val="bg-BG"/>
        </w:rPr>
        <w:t xml:space="preserve"> </w:t>
      </w:r>
      <w:r w:rsidR="00F437C7" w:rsidRPr="00F437C7">
        <w:rPr>
          <w:b/>
          <w:i/>
          <w:lang w:val="bg-BG"/>
        </w:rPr>
        <w:t>Коментари на решението</w:t>
      </w:r>
      <w:r w:rsidR="00584C3B">
        <w:rPr>
          <w:b/>
          <w:i/>
          <w:lang w:val="bg-BG"/>
        </w:rPr>
        <w:t xml:space="preserve"> през третия ден (не по-рано от две семици след приключването на първите два дни) </w:t>
      </w:r>
      <w:r w:rsidR="00F437C7">
        <w:rPr>
          <w:lang w:val="bg-BG"/>
        </w:rPr>
        <w:t xml:space="preserve"> – 4 часа</w:t>
      </w:r>
      <w:r w:rsidR="00584C3B">
        <w:rPr>
          <w:lang w:val="bg-BG"/>
        </w:rPr>
        <w:t xml:space="preserve">. </w:t>
      </w:r>
    </w:p>
    <w:p w:rsidR="00F437C7" w:rsidRDefault="003049C0" w:rsidP="003049C0">
      <w:pPr>
        <w:ind w:left="720"/>
        <w:jc w:val="both"/>
        <w:rPr>
          <w:lang w:val="bg-BG"/>
        </w:rPr>
      </w:pPr>
      <w:r>
        <w:rPr>
          <w:lang w:val="bg-BG"/>
        </w:rPr>
        <w:t xml:space="preserve">Предвиждат се дискусия </w:t>
      </w:r>
      <w:r w:rsidR="00584C3B">
        <w:rPr>
          <w:lang w:val="bg-BG"/>
        </w:rPr>
        <w:t xml:space="preserve">върху </w:t>
      </w:r>
      <w:r>
        <w:rPr>
          <w:lang w:val="bg-BG"/>
        </w:rPr>
        <w:t>получените от получените от участниците в курса резултати, както и сравнение на решенията съгласно Еврокодовете от една страна и „старите” български норми от друга.</w:t>
      </w:r>
    </w:p>
    <w:p w:rsidR="003049C0" w:rsidRDefault="003049C0" w:rsidP="003049C0">
      <w:pPr>
        <w:ind w:left="720"/>
        <w:jc w:val="both"/>
        <w:rPr>
          <w:lang w:val="bg-BG"/>
        </w:rPr>
      </w:pPr>
      <w:r w:rsidRPr="003049C0">
        <w:rPr>
          <w:b/>
          <w:lang w:val="bg-BG"/>
        </w:rPr>
        <w:t>Допълнителна информация</w:t>
      </w:r>
      <w:r>
        <w:rPr>
          <w:lang w:val="bg-BG"/>
        </w:rPr>
        <w:t xml:space="preserve">: </w:t>
      </w:r>
    </w:p>
    <w:p w:rsidR="003049C0" w:rsidRDefault="003049C0" w:rsidP="003049C0">
      <w:pPr>
        <w:pStyle w:val="a3"/>
        <w:numPr>
          <w:ilvl w:val="0"/>
          <w:numId w:val="3"/>
        </w:numPr>
        <w:jc w:val="both"/>
        <w:rPr>
          <w:lang w:val="bg-BG"/>
        </w:rPr>
      </w:pPr>
      <w:r w:rsidRPr="003049C0">
        <w:rPr>
          <w:lang w:val="bg-BG"/>
        </w:rPr>
        <w:t>Всеки курсист ще получи предварително в електронен (</w:t>
      </w:r>
      <w:r w:rsidRPr="003049C0">
        <w:rPr>
          <w:lang w:val="en-US"/>
        </w:rPr>
        <w:t xml:space="preserve">PDF) </w:t>
      </w:r>
      <w:r w:rsidRPr="003049C0">
        <w:rPr>
          <w:lang w:val="bg-BG"/>
        </w:rPr>
        <w:t xml:space="preserve">вариант материалите, включително и на работните листове за самостоятелна работа. Работните листове трябва да бъдат разпечатани </w:t>
      </w:r>
      <w:r w:rsidR="00584C3B">
        <w:rPr>
          <w:lang w:val="bg-BG"/>
        </w:rPr>
        <w:t xml:space="preserve">на хартия </w:t>
      </w:r>
      <w:r w:rsidRPr="003049C0">
        <w:rPr>
          <w:lang w:val="bg-BG"/>
        </w:rPr>
        <w:t xml:space="preserve">за втория ден на курса. </w:t>
      </w:r>
    </w:p>
    <w:p w:rsidR="003049C0" w:rsidRDefault="003049C0" w:rsidP="003049C0">
      <w:pPr>
        <w:pStyle w:val="a3"/>
        <w:numPr>
          <w:ilvl w:val="0"/>
          <w:numId w:val="3"/>
        </w:numPr>
        <w:jc w:val="both"/>
        <w:rPr>
          <w:lang w:val="bg-BG"/>
        </w:rPr>
      </w:pPr>
      <w:r>
        <w:rPr>
          <w:lang w:val="bg-BG"/>
        </w:rPr>
        <w:t>Необходимо е всеки курсис</w:t>
      </w:r>
      <w:r w:rsidR="00716673">
        <w:rPr>
          <w:lang w:val="bg-BG"/>
        </w:rPr>
        <w:t>т</w:t>
      </w:r>
      <w:r>
        <w:rPr>
          <w:lang w:val="bg-BG"/>
        </w:rPr>
        <w:t xml:space="preserve"> да има поне калкулатор и пособия за писане, а по желание </w:t>
      </w:r>
      <w:r w:rsidR="00584C3B">
        <w:rPr>
          <w:lang w:val="bg-BG"/>
        </w:rPr>
        <w:t xml:space="preserve">и </w:t>
      </w:r>
      <w:r>
        <w:rPr>
          <w:lang w:val="bg-BG"/>
        </w:rPr>
        <w:t>преносим компютър и/или таблет.</w:t>
      </w:r>
    </w:p>
    <w:p w:rsidR="003049C0" w:rsidRPr="003049C0" w:rsidRDefault="003049C0" w:rsidP="003049C0">
      <w:pPr>
        <w:pStyle w:val="a3"/>
        <w:numPr>
          <w:ilvl w:val="0"/>
          <w:numId w:val="3"/>
        </w:numPr>
        <w:jc w:val="both"/>
        <w:rPr>
          <w:lang w:val="bg-BG"/>
        </w:rPr>
      </w:pPr>
      <w:r>
        <w:rPr>
          <w:lang w:val="bg-BG"/>
        </w:rPr>
        <w:t>Не се предвижда използването на специали</w:t>
      </w:r>
      <w:r w:rsidR="00B46081">
        <w:rPr>
          <w:lang w:val="bg-BG"/>
        </w:rPr>
        <w:t>зиран софтуер по време на курса, но  п</w:t>
      </w:r>
      <w:r>
        <w:rPr>
          <w:lang w:val="bg-BG"/>
        </w:rPr>
        <w:t>о желание</w:t>
      </w:r>
      <w:r w:rsidR="00B46081">
        <w:rPr>
          <w:lang w:val="bg-BG"/>
        </w:rPr>
        <w:t xml:space="preserve"> всеки курсист може да изп</w:t>
      </w:r>
      <w:r w:rsidR="00716673">
        <w:rPr>
          <w:lang w:val="bg-BG"/>
        </w:rPr>
        <w:t>о</w:t>
      </w:r>
      <w:r w:rsidR="00B46081">
        <w:rPr>
          <w:lang w:val="bg-BG"/>
        </w:rPr>
        <w:t>лзва спомагателни софтуери, като електронни таблици (</w:t>
      </w:r>
      <w:r w:rsidR="00B46081">
        <w:rPr>
          <w:lang w:val="en-US"/>
        </w:rPr>
        <w:t xml:space="preserve">MS Excel) </w:t>
      </w:r>
      <w:r w:rsidR="00B46081">
        <w:rPr>
          <w:lang w:val="bg-BG"/>
        </w:rPr>
        <w:t>и др.</w:t>
      </w:r>
    </w:p>
    <w:p w:rsidR="00B46081" w:rsidRDefault="00B46081" w:rsidP="008F3824">
      <w:pPr>
        <w:jc w:val="both"/>
        <w:rPr>
          <w:b/>
          <w:lang w:val="bg-BG"/>
        </w:rPr>
      </w:pPr>
      <w:r>
        <w:rPr>
          <w:b/>
          <w:lang w:val="bg-BG"/>
        </w:rPr>
        <w:t>Изисквания към залата за провеждане на курса</w:t>
      </w:r>
      <w:r>
        <w:rPr>
          <w:b/>
          <w:lang w:val="en-US"/>
        </w:rPr>
        <w:t xml:space="preserve">, </w:t>
      </w:r>
      <w:r>
        <w:rPr>
          <w:b/>
          <w:lang w:val="bg-BG"/>
        </w:rPr>
        <w:t>както следва:</w:t>
      </w:r>
    </w:p>
    <w:p w:rsidR="00B46081" w:rsidRPr="00B46081" w:rsidRDefault="00B46081" w:rsidP="00B46081">
      <w:pPr>
        <w:pStyle w:val="a3"/>
        <w:numPr>
          <w:ilvl w:val="0"/>
          <w:numId w:val="4"/>
        </w:numPr>
        <w:jc w:val="both"/>
        <w:rPr>
          <w:lang w:val="en-US"/>
        </w:rPr>
      </w:pPr>
      <w:r>
        <w:rPr>
          <w:lang w:val="bg-BG"/>
        </w:rPr>
        <w:t>Брой места съобразен с броя на участниците;</w:t>
      </w:r>
    </w:p>
    <w:p w:rsidR="00B46081" w:rsidRPr="00B46081" w:rsidRDefault="00B46081" w:rsidP="00B46081">
      <w:pPr>
        <w:pStyle w:val="a3"/>
        <w:numPr>
          <w:ilvl w:val="0"/>
          <w:numId w:val="4"/>
        </w:numPr>
        <w:jc w:val="both"/>
        <w:rPr>
          <w:lang w:val="en-US"/>
        </w:rPr>
      </w:pPr>
      <w:r>
        <w:rPr>
          <w:lang w:val="bg-BG"/>
        </w:rPr>
        <w:lastRenderedPageBreak/>
        <w:t>Мултимедиен прожектор и екран;</w:t>
      </w:r>
    </w:p>
    <w:p w:rsidR="00B46081" w:rsidRPr="00B46081" w:rsidRDefault="00584C3B" w:rsidP="00B46081">
      <w:pPr>
        <w:pStyle w:val="a3"/>
        <w:numPr>
          <w:ilvl w:val="0"/>
          <w:numId w:val="4"/>
        </w:numPr>
        <w:jc w:val="both"/>
        <w:rPr>
          <w:lang w:val="en-US"/>
        </w:rPr>
      </w:pPr>
      <w:r>
        <w:rPr>
          <w:lang w:val="bg-BG"/>
        </w:rPr>
        <w:t>Бяла</w:t>
      </w:r>
      <w:r w:rsidR="00B46081">
        <w:rPr>
          <w:lang w:val="bg-BG"/>
        </w:rPr>
        <w:t xml:space="preserve"> дъска или статив с големи листове хартия, в</w:t>
      </w:r>
      <w:r w:rsidR="00E51C63">
        <w:rPr>
          <w:lang w:val="bg-BG"/>
        </w:rPr>
        <w:t>ърху които може да се пише с флу</w:t>
      </w:r>
      <w:bookmarkStart w:id="0" w:name="_GoBack"/>
      <w:bookmarkEnd w:id="0"/>
      <w:r w:rsidR="00B46081">
        <w:rPr>
          <w:lang w:val="bg-BG"/>
        </w:rPr>
        <w:t>мастер;</w:t>
      </w:r>
    </w:p>
    <w:p w:rsidR="00B46081" w:rsidRPr="00B46081" w:rsidRDefault="00B46081" w:rsidP="00B46081">
      <w:pPr>
        <w:pStyle w:val="a3"/>
        <w:numPr>
          <w:ilvl w:val="0"/>
          <w:numId w:val="4"/>
        </w:numPr>
        <w:jc w:val="both"/>
        <w:rPr>
          <w:lang w:val="en-US"/>
        </w:rPr>
      </w:pPr>
      <w:r>
        <w:rPr>
          <w:lang w:val="bg-BG"/>
        </w:rPr>
        <w:t>По възмо</w:t>
      </w:r>
      <w:r w:rsidR="00E51C63">
        <w:rPr>
          <w:lang w:val="bg-BG"/>
        </w:rPr>
        <w:t>жност безжи</w:t>
      </w:r>
      <w:r>
        <w:rPr>
          <w:lang w:val="bg-BG"/>
        </w:rPr>
        <w:t>чна или  кабелна надеждна връзка с Интернет;</w:t>
      </w:r>
    </w:p>
    <w:p w:rsidR="00584C3B" w:rsidRPr="00584C3B" w:rsidRDefault="00B46081" w:rsidP="00B46081">
      <w:pPr>
        <w:pStyle w:val="a3"/>
        <w:numPr>
          <w:ilvl w:val="0"/>
          <w:numId w:val="4"/>
        </w:numPr>
        <w:jc w:val="both"/>
        <w:rPr>
          <w:lang w:val="en-US"/>
        </w:rPr>
      </w:pPr>
      <w:r>
        <w:rPr>
          <w:lang w:val="bg-BG"/>
        </w:rPr>
        <w:t xml:space="preserve">Всяко работно място на всеки курсист на да бъде на маса и да </w:t>
      </w:r>
      <w:r w:rsidR="00584C3B">
        <w:rPr>
          <w:lang w:val="bg-BG"/>
        </w:rPr>
        <w:t>бъде удобно за самостоятелна работа;</w:t>
      </w:r>
    </w:p>
    <w:p w:rsidR="00B46081" w:rsidRPr="00B46081" w:rsidRDefault="00584C3B" w:rsidP="00B46081">
      <w:pPr>
        <w:pStyle w:val="a3"/>
        <w:numPr>
          <w:ilvl w:val="0"/>
          <w:numId w:val="4"/>
        </w:numPr>
        <w:jc w:val="both"/>
        <w:rPr>
          <w:lang w:val="en-US"/>
        </w:rPr>
      </w:pPr>
      <w:r>
        <w:rPr>
          <w:lang w:val="bg-BG"/>
        </w:rPr>
        <w:t>Да</w:t>
      </w:r>
      <w:r w:rsidR="00B46081">
        <w:rPr>
          <w:lang w:val="bg-BG"/>
        </w:rPr>
        <w:t xml:space="preserve"> осигурен достъп до </w:t>
      </w:r>
      <w:r>
        <w:rPr>
          <w:lang w:val="bg-BG"/>
        </w:rPr>
        <w:t>всяко работно място</w:t>
      </w:r>
      <w:r w:rsidR="00B46081">
        <w:rPr>
          <w:lang w:val="bg-BG"/>
        </w:rPr>
        <w:t xml:space="preserve"> за лекторите и асистентите им по време на самостоятелната работа</w:t>
      </w:r>
      <w:r w:rsidR="00134970">
        <w:rPr>
          <w:lang w:val="bg-BG"/>
        </w:rPr>
        <w:t>,</w:t>
      </w:r>
      <w:r w:rsidR="00B46081">
        <w:rPr>
          <w:lang w:val="bg-BG"/>
        </w:rPr>
        <w:t xml:space="preserve"> с цел </w:t>
      </w:r>
      <w:r w:rsidR="00134970">
        <w:rPr>
          <w:lang w:val="bg-BG"/>
        </w:rPr>
        <w:t>индивидуална работа с курсистите;</w:t>
      </w:r>
    </w:p>
    <w:p w:rsidR="00432EE8" w:rsidRDefault="00F437C7" w:rsidP="008F3824">
      <w:pPr>
        <w:jc w:val="both"/>
        <w:rPr>
          <w:lang w:val="bg-BG"/>
        </w:rPr>
      </w:pPr>
      <w:r w:rsidRPr="00F437C7">
        <w:rPr>
          <w:b/>
          <w:lang w:val="bg-BG"/>
        </w:rPr>
        <w:t>Брой участници:</w:t>
      </w:r>
      <w:r>
        <w:rPr>
          <w:lang w:val="bg-BG"/>
        </w:rPr>
        <w:t xml:space="preserve"> Минимален 30 човека, максимален 50 човека.</w:t>
      </w:r>
    </w:p>
    <w:p w:rsidR="00432EE8" w:rsidRDefault="00635362" w:rsidP="008F3824">
      <w:pPr>
        <w:jc w:val="both"/>
        <w:rPr>
          <w:lang w:val="bg-BG"/>
        </w:rPr>
      </w:pPr>
      <w:r w:rsidRPr="005D29E4">
        <w:rPr>
          <w:b/>
          <w:lang w:val="bg-BG"/>
        </w:rPr>
        <w:t>Очакван резултат от курса:</w:t>
      </w:r>
      <w:r>
        <w:rPr>
          <w:lang w:val="bg-BG"/>
        </w:rPr>
        <w:t xml:space="preserve"> Курсистите са разработили самостоятелно под ръководството на лекторите</w:t>
      </w:r>
      <w:r w:rsidR="00E50DC6">
        <w:rPr>
          <w:lang w:val="bg-BG"/>
        </w:rPr>
        <w:t>,</w:t>
      </w:r>
      <w:r>
        <w:rPr>
          <w:lang w:val="bg-BG"/>
        </w:rPr>
        <w:t xml:space="preserve"> </w:t>
      </w:r>
      <w:r w:rsidR="00E50DC6">
        <w:rPr>
          <w:lang w:val="bg-BG"/>
        </w:rPr>
        <w:t xml:space="preserve">оразмеряването, съгласно Еврокод 2 за несеизмични товари </w:t>
      </w:r>
      <w:r w:rsidR="00B46081">
        <w:rPr>
          <w:lang w:val="bg-BG"/>
        </w:rPr>
        <w:t xml:space="preserve"> </w:t>
      </w:r>
      <w:r w:rsidR="00E50DC6">
        <w:rPr>
          <w:lang w:val="bg-BG"/>
        </w:rPr>
        <w:t xml:space="preserve">на един типичен пример. Резултатите са сравнени с тези по сега </w:t>
      </w:r>
      <w:r>
        <w:rPr>
          <w:lang w:val="bg-BG"/>
        </w:rPr>
        <w:t xml:space="preserve"> действащите „стари“ български норми, като решенията са сравнени технико-икономически.</w:t>
      </w:r>
    </w:p>
    <w:p w:rsidR="008F5011" w:rsidRDefault="008F5011" w:rsidP="008F3824">
      <w:pPr>
        <w:jc w:val="both"/>
        <w:rPr>
          <w:lang w:val="bg-BG"/>
        </w:rPr>
      </w:pPr>
      <w:r w:rsidRPr="008F5011">
        <w:rPr>
          <w:b/>
          <w:lang w:val="bg-BG"/>
        </w:rPr>
        <w:t>Лектор</w:t>
      </w:r>
      <w:r w:rsidR="00E50DC6">
        <w:rPr>
          <w:lang w:val="bg-BG"/>
        </w:rPr>
        <w:t>: проф. д-р инж. Йордан Милев</w:t>
      </w:r>
      <w:r>
        <w:rPr>
          <w:lang w:val="bg-BG"/>
        </w:rPr>
        <w:t xml:space="preserve">  +  двама </w:t>
      </w:r>
      <w:r w:rsidR="00584C3B">
        <w:rPr>
          <w:lang w:val="bg-BG"/>
        </w:rPr>
        <w:t xml:space="preserve">(или трима) </w:t>
      </w:r>
      <w:r>
        <w:rPr>
          <w:lang w:val="bg-BG"/>
        </w:rPr>
        <w:t>аси</w:t>
      </w:r>
      <w:r w:rsidR="00612F9E">
        <w:rPr>
          <w:lang w:val="bg-BG"/>
        </w:rPr>
        <w:t>с</w:t>
      </w:r>
      <w:r>
        <w:rPr>
          <w:lang w:val="bg-BG"/>
        </w:rPr>
        <w:t xml:space="preserve">тенти. </w:t>
      </w:r>
    </w:p>
    <w:p w:rsidR="00134970" w:rsidRDefault="00134970" w:rsidP="00FB7C9F">
      <w:pPr>
        <w:jc w:val="both"/>
        <w:rPr>
          <w:lang w:val="bg-BG"/>
        </w:rPr>
      </w:pPr>
    </w:p>
    <w:p w:rsidR="00BE4307" w:rsidRDefault="00BE4307" w:rsidP="00FB7C9F">
      <w:pPr>
        <w:jc w:val="both"/>
        <w:rPr>
          <w:lang w:val="bg-BG"/>
        </w:rPr>
      </w:pPr>
      <w:r>
        <w:rPr>
          <w:lang w:val="bg-BG"/>
        </w:rPr>
        <w:t>Съставил:</w:t>
      </w:r>
    </w:p>
    <w:p w:rsidR="00BE4307" w:rsidRDefault="00BE4307" w:rsidP="00FB7C9F">
      <w:pPr>
        <w:jc w:val="both"/>
        <w:rPr>
          <w:lang w:val="bg-BG"/>
        </w:rPr>
      </w:pPr>
    </w:p>
    <w:p w:rsidR="00BE4307" w:rsidRDefault="00BE4307" w:rsidP="00FB7C9F">
      <w:pPr>
        <w:jc w:val="both"/>
        <w:rPr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  <w:t>(проф. д-р инж. Йордан Милев)</w:t>
      </w:r>
    </w:p>
    <w:p w:rsidR="00BE4307" w:rsidRDefault="00BE4307" w:rsidP="00FB7C9F">
      <w:pPr>
        <w:jc w:val="both"/>
        <w:rPr>
          <w:lang w:val="bg-BG"/>
        </w:rPr>
      </w:pPr>
    </w:p>
    <w:p w:rsidR="00BE4307" w:rsidRDefault="00BE4307" w:rsidP="00FB7C9F">
      <w:pPr>
        <w:jc w:val="both"/>
        <w:rPr>
          <w:lang w:val="bg-BG"/>
        </w:rPr>
      </w:pPr>
      <w:r>
        <w:rPr>
          <w:lang w:val="bg-BG"/>
        </w:rPr>
        <w:t>гр. София</w:t>
      </w:r>
    </w:p>
    <w:p w:rsidR="00BE4307" w:rsidRPr="00432EE8" w:rsidRDefault="00B46081" w:rsidP="00FB7C9F">
      <w:pPr>
        <w:jc w:val="both"/>
        <w:rPr>
          <w:lang w:val="bg-BG"/>
        </w:rPr>
      </w:pPr>
      <w:r>
        <w:rPr>
          <w:lang w:val="bg-BG"/>
        </w:rPr>
        <w:t>05.02.</w:t>
      </w:r>
      <w:r w:rsidR="00BE4307">
        <w:rPr>
          <w:lang w:val="bg-BG"/>
        </w:rPr>
        <w:t xml:space="preserve"> 2014</w:t>
      </w:r>
    </w:p>
    <w:sectPr w:rsidR="00BE4307" w:rsidRPr="00432EE8" w:rsidSect="005820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D63" w:rsidRDefault="007E0D63" w:rsidP="003049C0">
      <w:pPr>
        <w:spacing w:after="0" w:line="240" w:lineRule="auto"/>
      </w:pPr>
      <w:r>
        <w:separator/>
      </w:r>
    </w:p>
  </w:endnote>
  <w:endnote w:type="continuationSeparator" w:id="0">
    <w:p w:rsidR="007E0D63" w:rsidRDefault="007E0D63" w:rsidP="00304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D63" w:rsidRDefault="007E0D63" w:rsidP="003049C0">
      <w:pPr>
        <w:spacing w:after="0" w:line="240" w:lineRule="auto"/>
      </w:pPr>
      <w:r>
        <w:separator/>
      </w:r>
    </w:p>
  </w:footnote>
  <w:footnote w:type="continuationSeparator" w:id="0">
    <w:p w:rsidR="007E0D63" w:rsidRDefault="007E0D63" w:rsidP="003049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E48C1"/>
    <w:multiLevelType w:val="hybridMultilevel"/>
    <w:tmpl w:val="6B6C8F88"/>
    <w:lvl w:ilvl="0" w:tplc="E9BECC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99B3212"/>
    <w:multiLevelType w:val="multilevel"/>
    <w:tmpl w:val="1C8CA9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2">
    <w:nsid w:val="3B26573A"/>
    <w:multiLevelType w:val="hybridMultilevel"/>
    <w:tmpl w:val="2B7CB84C"/>
    <w:lvl w:ilvl="0" w:tplc="FB5EE14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39A10E8"/>
    <w:multiLevelType w:val="hybridMultilevel"/>
    <w:tmpl w:val="82009D4A"/>
    <w:lvl w:ilvl="0" w:tplc="AFD02D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824"/>
    <w:rsid w:val="00134970"/>
    <w:rsid w:val="00194AA9"/>
    <w:rsid w:val="001D6514"/>
    <w:rsid w:val="001E57D5"/>
    <w:rsid w:val="001F2D53"/>
    <w:rsid w:val="00213DB7"/>
    <w:rsid w:val="003049C0"/>
    <w:rsid w:val="00432EE8"/>
    <w:rsid w:val="004A4CBC"/>
    <w:rsid w:val="005638E5"/>
    <w:rsid w:val="0058208F"/>
    <w:rsid w:val="00584C3B"/>
    <w:rsid w:val="00587A49"/>
    <w:rsid w:val="005D29E4"/>
    <w:rsid w:val="00612F9E"/>
    <w:rsid w:val="00635362"/>
    <w:rsid w:val="006D273B"/>
    <w:rsid w:val="006E5071"/>
    <w:rsid w:val="006F6EB8"/>
    <w:rsid w:val="00701D8E"/>
    <w:rsid w:val="00716673"/>
    <w:rsid w:val="00746E05"/>
    <w:rsid w:val="0076169B"/>
    <w:rsid w:val="00785388"/>
    <w:rsid w:val="007E0D63"/>
    <w:rsid w:val="008D2097"/>
    <w:rsid w:val="008F06BF"/>
    <w:rsid w:val="008F3824"/>
    <w:rsid w:val="008F5011"/>
    <w:rsid w:val="00967F89"/>
    <w:rsid w:val="00B426DA"/>
    <w:rsid w:val="00B46081"/>
    <w:rsid w:val="00BE4307"/>
    <w:rsid w:val="00BE453C"/>
    <w:rsid w:val="00BF395D"/>
    <w:rsid w:val="00C86F48"/>
    <w:rsid w:val="00CC4761"/>
    <w:rsid w:val="00CE1483"/>
    <w:rsid w:val="00E50DC6"/>
    <w:rsid w:val="00E51C63"/>
    <w:rsid w:val="00EC4B9F"/>
    <w:rsid w:val="00F17C75"/>
    <w:rsid w:val="00F437C7"/>
    <w:rsid w:val="00F56FEB"/>
    <w:rsid w:val="00F82688"/>
    <w:rsid w:val="00FB7C9F"/>
    <w:rsid w:val="00FE4586"/>
    <w:rsid w:val="00FF36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08F"/>
    <w:pPr>
      <w:spacing w:after="200" w:line="276" w:lineRule="auto"/>
    </w:pPr>
    <w:rPr>
      <w:sz w:val="22"/>
      <w:szCs w:val="2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8E5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3049C0"/>
    <w:pPr>
      <w:spacing w:after="0" w:line="240" w:lineRule="auto"/>
    </w:pPr>
    <w:rPr>
      <w:sz w:val="20"/>
      <w:szCs w:val="20"/>
    </w:rPr>
  </w:style>
  <w:style w:type="character" w:customStyle="1" w:styleId="a5">
    <w:name w:val="Текст на бележка в края Знак"/>
    <w:basedOn w:val="a0"/>
    <w:link w:val="a4"/>
    <w:uiPriority w:val="99"/>
    <w:semiHidden/>
    <w:rsid w:val="003049C0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3049C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08F"/>
    <w:pPr>
      <w:spacing w:after="200" w:line="276" w:lineRule="auto"/>
    </w:pPr>
    <w:rPr>
      <w:sz w:val="22"/>
      <w:szCs w:val="2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8E5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3049C0"/>
    <w:pPr>
      <w:spacing w:after="0" w:line="240" w:lineRule="auto"/>
    </w:pPr>
    <w:rPr>
      <w:sz w:val="20"/>
      <w:szCs w:val="20"/>
    </w:rPr>
  </w:style>
  <w:style w:type="character" w:customStyle="1" w:styleId="a5">
    <w:name w:val="Текст на бележка в края Знак"/>
    <w:basedOn w:val="a0"/>
    <w:link w:val="a4"/>
    <w:uiPriority w:val="99"/>
    <w:semiHidden/>
    <w:rsid w:val="003049C0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3049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34138-144E-4B32-8185-EDC29D7EE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Mariana Boyanova</cp:lastModifiedBy>
  <cp:revision>4</cp:revision>
  <dcterms:created xsi:type="dcterms:W3CDTF">2014-05-15T07:52:00Z</dcterms:created>
  <dcterms:modified xsi:type="dcterms:W3CDTF">2014-05-15T07:53:00Z</dcterms:modified>
</cp:coreProperties>
</file>