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400636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>з</w:t>
      </w:r>
      <w:bookmarkStart w:id="0" w:name="_GoBack"/>
      <w:bookmarkEnd w:id="0"/>
      <w:r w:rsidR="002223B3">
        <w:rPr>
          <w:b/>
        </w:rPr>
        <w:t>а</w:t>
      </w:r>
      <w:r>
        <w:rPr>
          <w:b/>
        </w:rPr>
        <w:t xml:space="preserve"> обучителен</w:t>
      </w:r>
      <w:r w:rsidR="002223B3">
        <w:rPr>
          <w:b/>
        </w:rPr>
        <w:t xml:space="preserve"> курс </w:t>
      </w:r>
      <w:r w:rsidR="002223B3">
        <w:t>„</w:t>
      </w:r>
      <w:r w:rsidR="002223B3"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 xml:space="preserve">Курсът е предназначен за проектанти, които ще изготвят "План за управление на строителните отпадъци" - </w:t>
      </w:r>
      <w:r w:rsidR="00020F84">
        <w:t>/</w:t>
      </w:r>
      <w:r w:rsidRPr="00576CE6">
        <w:t>задължителна част н</w:t>
      </w:r>
      <w:r w:rsidR="00771AE1">
        <w:t xml:space="preserve">а инвестиционния проект от </w:t>
      </w:r>
      <w:r w:rsidRPr="00576CE6">
        <w:t>2014 г./</w:t>
      </w:r>
    </w:p>
    <w:p w:rsidR="00576CE6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  <w:lang w:val="en-US"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 w:rsidR="00FC4DDC">
        <w:rPr>
          <w:b/>
        </w:rPr>
        <w:t xml:space="preserve">      </w:t>
      </w:r>
      <w:r w:rsidR="00FC4DDC">
        <w:rPr>
          <w:lang w:val="en-US"/>
        </w:rPr>
        <w:t>7</w:t>
      </w:r>
      <w:r>
        <w:t xml:space="preserve"> часа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FC4DDC" w:rsidRDefault="00FC4DDC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  <w:r w:rsidRPr="009C5AEA">
        <w:rPr>
          <w:b/>
        </w:rPr>
        <w:t>Литература, която ще бъде раздадена на участниците в курса:</w:t>
      </w:r>
    </w:p>
    <w:p w:rsidR="009C5AEA" w:rsidRP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4" w:lineRule="exact"/>
        <w:ind w:left="860"/>
        <w:jc w:val="left"/>
      </w:pPr>
      <w:r>
        <w:t>Списък на нормативните актове с отношение към прилагането на Наредбата.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254" w:lineRule="exact"/>
        <w:ind w:left="860"/>
        <w:jc w:val="left"/>
      </w:pPr>
      <w:r>
        <w:t>Текст на Наредбата, допълнен с препратките от други нормативни документи.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54" w:lineRule="exact"/>
        <w:ind w:left="860" w:right="180"/>
        <w:jc w:val="left"/>
      </w:pPr>
      <w:r>
        <w:t>Кратко ръководство по приложение на Наредбата от различните участници в строително- инвестиционния процес.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156" w:line="254" w:lineRule="exact"/>
        <w:ind w:left="860"/>
        <w:jc w:val="left"/>
      </w:pPr>
      <w:r>
        <w:t>Разработени примери по Приложенията на Наредбата.</w:t>
      </w: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E73101" w:rsidRDefault="00E73101" w:rsidP="00E73101">
      <w:pPr>
        <w:pStyle w:val="BodyText3"/>
        <w:shd w:val="clear" w:color="auto" w:fill="auto"/>
        <w:tabs>
          <w:tab w:val="left" w:pos="836"/>
        </w:tabs>
        <w:spacing w:before="0" w:after="64" w:line="210" w:lineRule="exact"/>
        <w:ind w:left="86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20" w:rsidRDefault="00D94220" w:rsidP="00CF5FBB">
      <w:r>
        <w:separator/>
      </w:r>
    </w:p>
  </w:endnote>
  <w:endnote w:type="continuationSeparator" w:id="0">
    <w:p w:rsidR="00D94220" w:rsidRDefault="00D94220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20" w:rsidRDefault="00D94220"/>
  </w:footnote>
  <w:footnote w:type="continuationSeparator" w:id="0">
    <w:p w:rsidR="00D94220" w:rsidRDefault="00D942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20F84"/>
    <w:rsid w:val="00093DA5"/>
    <w:rsid w:val="002223B3"/>
    <w:rsid w:val="002D12CD"/>
    <w:rsid w:val="00400636"/>
    <w:rsid w:val="004C31D6"/>
    <w:rsid w:val="00576CE6"/>
    <w:rsid w:val="00632832"/>
    <w:rsid w:val="00771AE1"/>
    <w:rsid w:val="007F3D93"/>
    <w:rsid w:val="008418F1"/>
    <w:rsid w:val="009C5AEA"/>
    <w:rsid w:val="009D0A29"/>
    <w:rsid w:val="00A14563"/>
    <w:rsid w:val="00AC327A"/>
    <w:rsid w:val="00AE1C50"/>
    <w:rsid w:val="00CF5FBB"/>
    <w:rsid w:val="00D94220"/>
    <w:rsid w:val="00E73101"/>
    <w:rsid w:val="00F22886"/>
    <w:rsid w:val="00FB2C02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Mariana Boyanova</cp:lastModifiedBy>
  <cp:revision>3</cp:revision>
  <cp:lastPrinted>2013-10-07T08:30:00Z</cp:lastPrinted>
  <dcterms:created xsi:type="dcterms:W3CDTF">2015-04-01T11:36:00Z</dcterms:created>
  <dcterms:modified xsi:type="dcterms:W3CDTF">2015-06-03T06:44:00Z</dcterms:modified>
</cp:coreProperties>
</file>