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D4" w:rsidRPr="002868F5" w:rsidRDefault="00D922D4" w:rsidP="00D922D4">
      <w:pPr>
        <w:contextualSpacing/>
        <w:jc w:val="center"/>
        <w:rPr>
          <w:b/>
          <w:caps/>
          <w:sz w:val="28"/>
          <w:szCs w:val="28"/>
        </w:rPr>
      </w:pPr>
      <w:r w:rsidRPr="009447A0">
        <w:rPr>
          <w:b/>
          <w:caps/>
          <w:sz w:val="28"/>
          <w:szCs w:val="28"/>
        </w:rPr>
        <w:t>Огнян Кованджийски</w:t>
      </w:r>
    </w:p>
    <w:p w:rsidR="00D922D4" w:rsidRPr="009447A0" w:rsidRDefault="00D922D4" w:rsidP="00D922D4">
      <w:pPr>
        <w:contextualSpacing/>
        <w:jc w:val="center"/>
        <w:rPr>
          <w:b/>
          <w:caps/>
          <w:sz w:val="28"/>
          <w:szCs w:val="28"/>
        </w:rPr>
      </w:pP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  <w:r w:rsidRPr="009447A0">
        <w:rPr>
          <w:b/>
          <w:sz w:val="28"/>
          <w:szCs w:val="28"/>
        </w:rPr>
        <w:t>ШИСТОВ ГАЗ.</w:t>
      </w:r>
    </w:p>
    <w:p w:rsidR="00D922D4" w:rsidRPr="002868F5" w:rsidRDefault="00D922D4" w:rsidP="00D922D4">
      <w:pPr>
        <w:contextualSpacing/>
        <w:jc w:val="center"/>
        <w:rPr>
          <w:b/>
          <w:sz w:val="28"/>
          <w:szCs w:val="28"/>
        </w:rPr>
      </w:pPr>
      <w:r w:rsidRPr="009447A0">
        <w:rPr>
          <w:b/>
          <w:sz w:val="28"/>
          <w:szCs w:val="28"/>
        </w:rPr>
        <w:t xml:space="preserve"> ЧОВЕКЪТ ЗА И ПРОТИВ ШИСТОВИЯ ГАЗ</w:t>
      </w:r>
      <w:r w:rsidRPr="002868F5">
        <w:rPr>
          <w:b/>
          <w:sz w:val="28"/>
          <w:szCs w:val="28"/>
        </w:rPr>
        <w:t>.</w:t>
      </w:r>
    </w:p>
    <w:p w:rsidR="00D922D4" w:rsidRDefault="00D922D4" w:rsidP="00D922D4">
      <w:pPr>
        <w:contextualSpacing/>
        <w:jc w:val="center"/>
        <w:rPr>
          <w:b/>
          <w:sz w:val="28"/>
          <w:szCs w:val="28"/>
        </w:rPr>
      </w:pPr>
      <w:r w:rsidRPr="009447A0">
        <w:rPr>
          <w:b/>
          <w:sz w:val="28"/>
          <w:szCs w:val="28"/>
        </w:rPr>
        <w:t>НЕФТ И ГАЗ.</w:t>
      </w: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53485" cy="36366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36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</w:p>
    <w:p w:rsidR="00D922D4" w:rsidRDefault="00D922D4" w:rsidP="00D922D4">
      <w:pPr>
        <w:contextualSpacing/>
        <w:jc w:val="center"/>
        <w:rPr>
          <w:b/>
          <w:sz w:val="28"/>
          <w:szCs w:val="28"/>
        </w:rPr>
      </w:pPr>
      <w:r w:rsidRPr="009447A0">
        <w:rPr>
          <w:b/>
          <w:sz w:val="28"/>
          <w:szCs w:val="28"/>
        </w:rPr>
        <w:t>ТЕХНИК</w:t>
      </w:r>
      <w:r w:rsidRPr="009447A0">
        <w:rPr>
          <w:b/>
          <w:sz w:val="28"/>
          <w:szCs w:val="28"/>
          <w:lang w:val="en-US"/>
        </w:rPr>
        <w:t>A</w:t>
      </w:r>
      <w:r w:rsidRPr="009447A0">
        <w:rPr>
          <w:b/>
          <w:sz w:val="28"/>
          <w:szCs w:val="28"/>
        </w:rPr>
        <w:t xml:space="preserve"> И ТЕХНОЛОГИИ</w:t>
      </w:r>
      <w:r w:rsidRPr="002868F5">
        <w:rPr>
          <w:b/>
          <w:sz w:val="28"/>
          <w:szCs w:val="28"/>
        </w:rPr>
        <w:t>.</w:t>
      </w:r>
    </w:p>
    <w:p w:rsidR="00D922D4" w:rsidRPr="002868F5" w:rsidRDefault="00D922D4" w:rsidP="00D922D4">
      <w:pPr>
        <w:contextualSpacing/>
        <w:jc w:val="center"/>
        <w:rPr>
          <w:b/>
          <w:sz w:val="28"/>
          <w:szCs w:val="28"/>
        </w:rPr>
      </w:pPr>
      <w:r w:rsidRPr="009447A0">
        <w:rPr>
          <w:b/>
          <w:sz w:val="28"/>
          <w:szCs w:val="28"/>
        </w:rPr>
        <w:t>ФРАКИНГ ПАТЕНТИ В САЩ</w:t>
      </w:r>
      <w:r w:rsidRPr="002868F5">
        <w:rPr>
          <w:b/>
          <w:sz w:val="28"/>
          <w:szCs w:val="28"/>
        </w:rPr>
        <w:t>.</w:t>
      </w: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</w:p>
    <w:p w:rsidR="00D922D4" w:rsidRPr="009447A0" w:rsidRDefault="00D922D4" w:rsidP="00D922D4">
      <w:pPr>
        <w:contextualSpacing/>
        <w:jc w:val="center"/>
        <w:rPr>
          <w:b/>
          <w:sz w:val="28"/>
          <w:szCs w:val="28"/>
        </w:rPr>
      </w:pPr>
      <w:r w:rsidRPr="009447A0">
        <w:rPr>
          <w:b/>
          <w:sz w:val="28"/>
          <w:szCs w:val="28"/>
        </w:rPr>
        <w:t>Пловдив 2017</w:t>
      </w:r>
    </w:p>
    <w:p w:rsidR="00D922D4" w:rsidRDefault="00D922D4" w:rsidP="00D922D4">
      <w:pPr>
        <w:pStyle w:val="1"/>
      </w:pPr>
      <w:r>
        <w:br w:type="page"/>
      </w:r>
      <w:bookmarkStart w:id="0" w:name="_Toc490247034"/>
      <w:bookmarkStart w:id="1" w:name="_Toc490247171"/>
      <w:bookmarkStart w:id="2" w:name="_Toc490248282"/>
      <w:bookmarkStart w:id="3" w:name="_Toc490385579"/>
      <w:r>
        <w:lastRenderedPageBreak/>
        <w:t>Съдържание</w:t>
      </w:r>
      <w:bookmarkEnd w:id="0"/>
      <w:bookmarkEnd w:id="1"/>
      <w:bookmarkEnd w:id="2"/>
      <w:bookmarkEnd w:id="3"/>
    </w:p>
    <w:p w:rsidR="00D922D4" w:rsidRPr="009A54AB" w:rsidRDefault="00915F39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sz w:val="28"/>
          <w:szCs w:val="28"/>
        </w:rPr>
        <w:fldChar w:fldCharType="begin"/>
      </w:r>
      <w:r w:rsidR="00D922D4">
        <w:rPr>
          <w:sz w:val="28"/>
          <w:szCs w:val="28"/>
        </w:rPr>
        <w:instrText xml:space="preserve"> TOC \o "1-1" \u </w:instrText>
      </w:r>
      <w:r>
        <w:rPr>
          <w:sz w:val="28"/>
          <w:szCs w:val="28"/>
        </w:rPr>
        <w:fldChar w:fldCharType="separate"/>
      </w:r>
      <w:r w:rsidR="00D922D4">
        <w:rPr>
          <w:noProof/>
        </w:rPr>
        <w:t>Съдържание</w:t>
      </w:r>
      <w:r w:rsidR="00D922D4">
        <w:rPr>
          <w:noProof/>
        </w:rPr>
        <w:tab/>
      </w:r>
      <w:r>
        <w:rPr>
          <w:noProof/>
        </w:rPr>
        <w:fldChar w:fldCharType="begin"/>
      </w:r>
      <w:r w:rsidR="00D922D4">
        <w:rPr>
          <w:noProof/>
        </w:rPr>
        <w:instrText xml:space="preserve"> PAGEREF _Toc490385579 \h </w:instrText>
      </w:r>
      <w:r>
        <w:rPr>
          <w:noProof/>
        </w:rPr>
      </w:r>
      <w:r>
        <w:rPr>
          <w:noProof/>
        </w:rPr>
        <w:fldChar w:fldCharType="separate"/>
      </w:r>
      <w:r w:rsidR="00D922D4">
        <w:rPr>
          <w:noProof/>
        </w:rPr>
        <w:t>2</w:t>
      </w:r>
      <w:r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Автор.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Въведение.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Шистов газ. Човекът за и против.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Как се сключват споразумения и договори за концесии? Как се защитават държавни интереси?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Да съхраним водното богатство на Р България и Добруджа, което е уникалният водоносен малм-валанжски хоризонт.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54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I</w:t>
      </w:r>
      <w:r>
        <w:rPr>
          <w:noProof/>
        </w:rPr>
        <w:t>. Общи сведения за земята. Геоложка информация.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1.1. Земята, която ни създава.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1.2. История.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1.3. Земята в Слънчевата система.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1.4. Физически характеристики. Форма.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_Toc490385589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1.5. Вътрешност.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9A54AB">
        <w:rPr>
          <w:noProof/>
        </w:rPr>
        <w:t>1.</w:t>
      </w:r>
      <w:r>
        <w:rPr>
          <w:noProof/>
        </w:rPr>
        <w:t>6. Ядро.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66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1.7. Мантия.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1.8. Кора.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1.9. Биосфера.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1.10. Атмосфера.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1.11. Хидросфера.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1.12. Магнитно поле.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1.13. Естествени спътници.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1.14. Природни ресурси.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_Toc490385599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76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1.15. Република България. География и геология.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77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1.16. Геохроноложка скала.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80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1.17. Световно съревнование за овладяване на земните недра.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84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1.18. Мерните единици и мерни системи във Великобритания и в САЩ, преведени към европейските.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88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II</w:t>
      </w:r>
      <w:r>
        <w:rPr>
          <w:noProof/>
        </w:rPr>
        <w:t>. Переспективи, търсене и проучване на нефт, газ и шистов газ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94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2.1. Нефтени и газови находища на сушата, моретата и океаните. Научни методи и прогнози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94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2.2. Съвременни технически и технологични решения, използвани по време на търсенето, проучването на находища на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96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2.3. Сеизмични методи на търсене.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100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2.4. Отразени сеизмични вълни.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102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2.5. Интерпретация при нормална честота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_Toc490385609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103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2.6. Проучване на нефтения, газовия и шистовия потенциал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106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2.7. Сеизмична обработка и интерпретация на получената сеизмична информация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110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2.8. Технология и техника при проучване на нефт и газ в шелфа и акваторията на моретата и океаните.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111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2.9. Търсене и проучване с дълбоки сондажи.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112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2.10. Други методи и технологии на търсене.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115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2.11. Изчисляване на запасите от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116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III</w:t>
      </w:r>
      <w:r>
        <w:rPr>
          <w:noProof/>
        </w:rPr>
        <w:t>. Нефт. Дейности при търсенето, проучването, добива-екцплоатацията, транспорта и реализацията, ликвидацията и рекултивацията на нефтените, газови и шистови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122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3.1. Търсене и проучване на нефтените, газови и шистови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122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3.2.Нефт. Нефтени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128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3.3.Източник и естествено образуване на нефта.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_Toc490385619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129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3.4.Органични теории. Животинска и растителна теории.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130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3.5.Смесена хипотеза за произхода на нефта.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132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3.6.Неорганични хипотези. Карбидна и магмена хипотеза.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135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3.7.Физични свойства на нефта.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138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3.8. Химични свойства на нефта.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143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3.9. Състав и преработка на нефта.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145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3.10. История и развитие на нефтодобива.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147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3.11. Основни колектори на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3.12.Пясъци. Пясъчник.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3.13. Варовици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_Toc490385629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3.14. Доломити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3.15. Скали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3.16. Класификация на скалите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3.17.Магмени скали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3.18. Седиментни скали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159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3.19. Метаморфни скали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160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3.20. Калциев карбонат. Минерали. Фелдшпати.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161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3.21. Геохимия на разсеяното органично вещество в седиментни скали. Седиментогенеза.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163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3.22. Миграция на нефта и газа.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167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3.23. Фактори влияещи върху миграцията.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_Toc490385639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168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9A54AB">
        <w:rPr>
          <w:noProof/>
        </w:rPr>
        <w:t>3.</w:t>
      </w:r>
      <w:r>
        <w:rPr>
          <w:noProof/>
        </w:rPr>
        <w:t>24</w:t>
      </w:r>
      <w:r w:rsidRPr="009A54AB">
        <w:rPr>
          <w:noProof/>
        </w:rPr>
        <w:t>.</w:t>
      </w:r>
      <w:r>
        <w:rPr>
          <w:noProof/>
        </w:rPr>
        <w:t xml:space="preserve"> Първична и вторична миграция.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170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3.25. Класификация на миграционните процеси.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175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3.26. Нефт в България.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178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3.27. Големите и крупни нефтени находища в света.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185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IV</w:t>
      </w:r>
      <w:r>
        <w:rPr>
          <w:noProof/>
        </w:rPr>
        <w:t>. Газ, газови и газокондензатни находища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187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4.1.Газ и газови находища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187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4.2. Свойства и състав на природния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189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4.3. Класификации на природните газове.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192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4.4. Газокондензатни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194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4.5. Класификация на газовите и газокондензатни находища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_Toc490385649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195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4.6. Газ и газокондензатни находища в България.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198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4.7. Световен добив на природен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203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V</w:t>
      </w:r>
      <w:r>
        <w:rPr>
          <w:noProof/>
        </w:rPr>
        <w:t>. Шистов газ. Шистови находища. Търсене, проучване, добив-експлоатация на шистов газ. Технологии за добив-експлоатация.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206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5.1. Общи сведения за шистовия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206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5.2. Шистови формации в Европа и света.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215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5.3. Шистови формации в България.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226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5.4.</w:t>
      </w:r>
      <w:r w:rsidRPr="007B1798">
        <w:rPr>
          <w:noProof/>
        </w:rPr>
        <w:t xml:space="preserve"> </w:t>
      </w:r>
      <w:r>
        <w:rPr>
          <w:noProof/>
        </w:rPr>
        <w:t>Търсене и проучване на находищата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235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5.5. Технологията фракинг.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240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5.6. Типове фракинг. Основно предназначение на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244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5.7. Техника и технологии при фракинга. Разликата между фракинга при прилагането му в шистовите и нефтени и газови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_Toc490385659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249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noProof/>
          <w:lang w:val="ru-RU"/>
        </w:rPr>
        <w:t>5.8. Пропанти и пълнители, използвани при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256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noProof/>
          <w:lang w:val="ru-RU"/>
        </w:rPr>
        <w:t>5.9. Конструкция на сондажите при търсенето, проучването, добива и експлоатацията на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261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5.10. Риск от замърсяване и използвани химикали при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264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5.11. Технологични предизвикателства за и против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268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5.12. Използване на химикали, реагенти и рецепти при фракинга. Разликата при използваните флуиди при конвенционални и неконвенционални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271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5.13. Пространствено насочени сондажи с голяма хоризонтална дължина и технологията на фракинга при шистови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290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NewRomanPSMT"/>
          <w:noProof/>
        </w:rPr>
        <w:t>5.13. Развитие на фракинг технологиите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294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noProof/>
          <w:lang w:val="ru-RU"/>
        </w:rPr>
        <w:t>5.14. Цели на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299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noProof/>
          <w:lang w:val="ru-RU"/>
        </w:rPr>
        <w:t>5.15. Използване на хидравличните, физико-механичните, химичните и микробиологичните процеси при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303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VI</w:t>
      </w:r>
      <w:r>
        <w:rPr>
          <w:noProof/>
        </w:rPr>
        <w:t>. Техника, машини, съоръжения, видове сондажи при търсенето, проучването, въвеждане в експлоатация на нефтени, газови, шистови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_Toc490385669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314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6.1.Техническо развитие на нефтената, газовата и шистовата промишленост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314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6.2. Развитие на търсене, проучване, добив в Р България.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318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6.3. Сондаж и сондажен процес.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321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6.4. Етапи на реализиране на проекти за търсене, проучване, добив-експлоатация, реализация на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323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6.5. Видове сондажи и методи на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326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6.6. Вертикално сондиране и изкривяване на сондажите.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328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6.7. Роторно вертикално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334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6.8. Роторно вертикално насочено наклонено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341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Italic"/>
          <w:noProof/>
        </w:rPr>
        <w:t>6.9. Роторно наклонено насочено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349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6.10. Сондиране със силови промивни глави.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_Toc490385679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355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6.11. Сондиране със забойни двигатели. Насочено сондиране със забойни двигатели.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357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6.12. Наклонено-насочено хоризонтално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361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6.13.Сондиране с обсадни колони.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364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6.14. Сондиране с навит сондажен лост.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367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6.15. Сондиране с малък диаметър.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369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6.16. Гнездово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372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6.17. Двузабойно експлотационно насочено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374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6.18. Многозабойно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375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6.19. Сондиране с контролиране на налягането в задтръбното пространство.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378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6.20. Многоредно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_Toc490385689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379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Italic"/>
          <w:noProof/>
        </w:rPr>
        <w:t>6.21. Групово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381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6.22. Сондиране във водни басейни.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383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6.23. Сондиране от нефтени и газови платформи.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385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6.24. Вертикални сондажни конструкции за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387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6.25. Сонди, сондажни апаратури и сондажни комплекси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398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6.26. Физико-механични свойства на скалите и механизъм на разрушаването им.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402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6.27. Структура и текстура на седиментните скали.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404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6.28. Сили на свързване. Еластични и пластични свойства на скалите.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405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6.29. Якост на скалите.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406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6.30. Пористост.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_Toc490385699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407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6.31. Проницаемост.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409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6.32. Абразивност и твърдост на скалите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6.33. Механизъм на разрушаване на скалите.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6.34. Сондируемост на скалите и режим на сондиране.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6.35. Влияние на осевото натоварване и промивната течност. Длета и корони.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noProof/>
          <w:lang w:val="ru-RU"/>
        </w:rPr>
        <w:t>6.36. Влияние на честотата на въртене на сондажния инструмент.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6.37. Сондови кули и подемни уредби.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416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6.38. Спускоподемни съоръжения, лебедка и ротор.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417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6.39. Работен инструмент. Забойни двигатели.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419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6.40. Промивни помпи. Подвижни агрегати.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_Toc490385709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423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6.41. Механични и енергийни уредби с двигатели с вътрешно горене и ел. двигатели.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425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6.42. Сондажен лост и инструменти за спускоподемни операции.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426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VII</w:t>
      </w:r>
      <w:r>
        <w:rPr>
          <w:noProof/>
        </w:rPr>
        <w:t>. Технологии. Изолиране на пластовете и укрепване стените на сондажите. Разкриване и усвояване на продуктивните хоризонти. Аварии. Свръхдълбоки сондажи.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432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7.1. Промиване на сондажите при нефтени, газови и шистови находища.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432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7.2. Глинести разтвори. Видове разтвори при различните технологии на сондиране. Разтвори при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435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7.3. Химично обработване на глинестите разтвори.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439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7.4. Намаляване на водоотдаването на глинестите разтвори.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441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7.5. Емулсионни глинести разтвори.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446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7.6. Безглинести и утежнени глинести разтвори.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447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7.7. Централизирано приготвяне и очистване на глинести разтвори.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_Toc490385719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450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7.8. Усложнения при прокарването на нефтени, газови, шистови и всички видове дълбоки сондажи и борбата с тях.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452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7.9. Хидромеханично налягане на промивната течност.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454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7.10. Загуба на циркулация при прокарването на сондажите.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455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7.11. Обрушване на стените на сондажите.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460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7.12. Прихващане на сондажниялост.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462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7.13. Водопроявления, нефтопроявления, газопроявления по време на прокарването на сондажите.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464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7.14. Изолиране на пластовете и укрепване на стените на сондажите.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469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7.15. Изисквания към сондажната конструкция на нефтените и газовите сондажи.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470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7.16. Комплектовка на сондажния инструмент.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473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7.17. Обсадни колони за нефт, газ,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_Toc490385729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475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7.18. Циментиране на обсадните колони след спускането им.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485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7.19. Циментиране на нефтените, газовите и шистовите сондажи.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491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7.20. Изчисляване на циментирането на обсадните колони.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496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7.21. Разкриване, възбуждане и усвояване на продуктивните хоризонти.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499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7.22. Методи и технологии за разкриване на продуктивните хоризонти.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502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7.23. Перфориране на експлотационните колони.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504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7.24. Методи и технологии за усвояване на продуктивните хоризонти.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507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7.25. Проблеми на свръхдълбокото сондиране при търсенето, проучването и добива на нефт, газ и структурни изследователски сондажи.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509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7.26. Добивни, експлотационни, транспортни, преработвателни инсталации и реализация на нефтени, газови и шистови продукти.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515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Italic"/>
          <w:noProof/>
        </w:rPr>
        <w:t>7.27. Възможни производствени аварии и усложнения в процеса на прокарване на търсещи, проучвателни, добивно-експлотационни сондажи за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_Toc490385739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520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Bold"/>
          <w:noProof/>
        </w:rPr>
        <w:t>7.28. Аварии и усложнения при добив и експлоатация.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523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7.29. Контрол за нефтогазопроявления по време на прокарването на сондажите.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524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Italic"/>
          <w:noProof/>
        </w:rPr>
        <w:t>7.30. Крупни аварии в България и света.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525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7.31. Ликвидиране, механична и биологична рекултивация.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530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7.32. Техническа и биологична рекултивация на сондажните площадки и използвани терени.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532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rFonts w:eastAsia="Times New Roman,Italic"/>
          <w:iCs/>
          <w:noProof/>
        </w:rPr>
      </w:pP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Italic"/>
          <w:iCs/>
          <w:noProof/>
        </w:rPr>
        <w:t xml:space="preserve">Раздел </w:t>
      </w:r>
      <w:r w:rsidRPr="00A87EE7">
        <w:rPr>
          <w:rFonts w:eastAsia="Times New Roman,Italic"/>
          <w:iCs/>
          <w:noProof/>
          <w:lang w:val="en-US"/>
        </w:rPr>
        <w:t>VIII</w:t>
      </w:r>
      <w:r w:rsidRPr="00A87EE7">
        <w:rPr>
          <w:rFonts w:eastAsia="Times New Roman,Italic"/>
          <w:iCs/>
          <w:noProof/>
        </w:rPr>
        <w:t xml:space="preserve">. </w:t>
      </w:r>
      <w:r>
        <w:rPr>
          <w:noProof/>
        </w:rPr>
        <w:t xml:space="preserve">Екологично въздействие върху човека и околната среда при търсенето, проучването, добива-експлоатацията на нефт, газ, шистов и </w:t>
      </w:r>
      <w:r w:rsidRPr="00A87EE7">
        <w:rPr>
          <w:noProof/>
          <w:lang w:val="en-US"/>
        </w:rPr>
        <w:t>tight</w:t>
      </w:r>
      <w:r>
        <w:rPr>
          <w:noProof/>
        </w:rPr>
        <w:t xml:space="preserve"> газ с фракинг технологията.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533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8.1. Етапи при отделните дейности.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533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7B1798">
        <w:rPr>
          <w:noProof/>
        </w:rPr>
        <w:t>8</w:t>
      </w:r>
      <w:r>
        <w:rPr>
          <w:noProof/>
        </w:rPr>
        <w:t>.2. Въздействие на търсещите, проучвателните, добивно-експлотационните работи върху ландшафта.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538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8.3. Необходими количества техническа вода. Замърсяване на повърхностните и подпочвени води. Обратен поток.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541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8.4. Замърсяване на атмосферата с вредни емисии и парникови газове.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_Toc490385749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555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noProof/>
          <w:lang w:val="ru-RU"/>
        </w:rPr>
        <w:t>8</w:t>
      </w:r>
      <w:r>
        <w:rPr>
          <w:noProof/>
        </w:rPr>
        <w:t xml:space="preserve">.5. </w:t>
      </w:r>
      <w:r w:rsidRPr="00A87EE7">
        <w:rPr>
          <w:noProof/>
          <w:lang w:val="en-US"/>
        </w:rPr>
        <w:t>O</w:t>
      </w:r>
      <w:r>
        <w:rPr>
          <w:noProof/>
        </w:rPr>
        <w:t>пасности от повишаване на сеизмичната активност при фракинга за добив-експлоатация на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559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8.6. Въздействие на химикалите, реагентите и опасните елементи в състава на продуктивните хоризонти и влиянието им върху човешкото здраве.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575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8.7. Европейският съюз, европейските държави, България и техните национални законодателства.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583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</w:t>
      </w:r>
      <w:r w:rsidRPr="00A87EE7">
        <w:rPr>
          <w:noProof/>
          <w:lang w:val="ru-RU"/>
        </w:rPr>
        <w:t>.8. Алтернативни технологии на фракинга.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588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 w:rsidRPr="00A87EE7">
        <w:rPr>
          <w:rFonts w:eastAsia="Times New Roman,Italic"/>
          <w:noProof/>
        </w:rPr>
        <w:t>8.9. Основни задачи, произтичащи от анализа на риска.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592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8.10. Разликата между нефт, газ и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594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8.11. Въздейстието на фракинга върху околната среда и човека.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596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 xml:space="preserve">Раздел </w:t>
      </w:r>
      <w:r w:rsidRPr="00A87EE7">
        <w:rPr>
          <w:noProof/>
          <w:lang w:val="en-US"/>
        </w:rPr>
        <w:t>IX</w:t>
      </w:r>
      <w:r>
        <w:rPr>
          <w:noProof/>
        </w:rPr>
        <w:t>. Фракинг патенти в САЩ.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603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9.1. Възникването на патенти като информационни ограничителни инструменти в сондирането за шистов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603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9.2. Въведение.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_Toc490385759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605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9.3. Историческото развитие на хидравличното разбиване като технология и неговото постигане чрез патенти. Развитието на науката във флуид и налягане.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611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9.4. Иновации и противоречия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618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9.5. Хидравлично разбиване и патенти.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620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9.6. Патентите като средство за информационно ограничение.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625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9.7. Традиционната роля на патентите в разкриването на информация.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627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9.8. Патентите могат да бъдат използвани за ограничаване на информация.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631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9.9. Ограничаване на информация от последващо откритие.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632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9.10. Ограничаване на пълното разбиране на самото изобретение.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635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9.11.Аналогичен случай на контрол на патентната информация в биотехнологията.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640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9.12. Информациционното ограничение е особен проблем в добива на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_Toc490385769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642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9.13. Информацията за хидравличното разбиване породи опасения.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643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9.14. Информацията необходима за оценката е ограничена.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649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9.15. Наличието на правителствената информация е ограничено.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655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9.16. Индустриалната саморегулация се ограничава.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661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9.17. Достъпът до флуидната информация не е достатъчен. Изисква се прилагане.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_Toc490385774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667</w:t>
      </w:r>
      <w:r w:rsidR="00915F39">
        <w:rPr>
          <w:noProof/>
        </w:rPr>
        <w:fldChar w:fldCharType="end"/>
      </w:r>
    </w:p>
    <w:p w:rsidR="00D922D4" w:rsidRPr="009A54AB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9.18. Патентите са по-важни в съвременния добив на газ.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_Toc490385775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672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9.19. Патентите се явяват като парадоксално информационно ограничение.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_Toc490385776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674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9.20. Възможности за адресиране на информационното ограничение.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_Toc490385777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676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9.21. Законодателната проверка на правата е директна, но среща пречки.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_Toc490385778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678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9.22. Съдебната реформа е малко вероятно да предостави незабавно или съществено облекчение.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_Toc490385779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682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9.23. Съществуващите справедливи ограничения относно съдебните представляват благоприятна възможност.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_Toc490385780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684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9.24. Суверенен имунитет разкрива дори по-големи университетски сили.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_Toc490385781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686</w:t>
      </w:r>
      <w:r w:rsidR="00915F39">
        <w:rPr>
          <w:noProof/>
        </w:rPr>
        <w:fldChar w:fldCharType="end"/>
      </w:r>
    </w:p>
    <w:p w:rsidR="00D922D4" w:rsidRPr="007B1798" w:rsidRDefault="00D922D4" w:rsidP="00D922D4">
      <w:pPr>
        <w:pStyle w:val="11"/>
        <w:tabs>
          <w:tab w:val="right" w:leader="dot" w:pos="6794"/>
        </w:tabs>
        <w:rPr>
          <w:rFonts w:ascii="Calibri" w:eastAsia="SimSun" w:hAnsi="Calibri"/>
          <w:noProof/>
          <w:sz w:val="22"/>
          <w:szCs w:val="22"/>
          <w:lang w:eastAsia="zh-CN"/>
        </w:rPr>
      </w:pPr>
      <w:r>
        <w:rPr>
          <w:noProof/>
        </w:rPr>
        <w:t>9.25. Заключение.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_Toc490385782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688</w:t>
      </w:r>
      <w:r w:rsidR="00915F39">
        <w:rPr>
          <w:noProof/>
        </w:rPr>
        <w:fldChar w:fldCharType="end"/>
      </w:r>
    </w:p>
    <w:p w:rsidR="00D922D4" w:rsidRDefault="00D922D4" w:rsidP="00D922D4">
      <w:pPr>
        <w:pStyle w:val="11"/>
        <w:tabs>
          <w:tab w:val="right" w:leader="dot" w:pos="6794"/>
        </w:tabs>
        <w:rPr>
          <w:noProof/>
        </w:rPr>
      </w:pPr>
    </w:p>
    <w:p w:rsidR="00823C94" w:rsidRPr="007B1798" w:rsidRDefault="00D922D4" w:rsidP="009801F1">
      <w:pPr>
        <w:pStyle w:val="11"/>
        <w:tabs>
          <w:tab w:val="right" w:leader="dot" w:pos="6794"/>
        </w:tabs>
      </w:pPr>
      <w:r>
        <w:rPr>
          <w:noProof/>
        </w:rPr>
        <w:t>Литература:</w:t>
      </w:r>
      <w:r>
        <w:rPr>
          <w:noProof/>
        </w:rPr>
        <w:tab/>
      </w:r>
      <w:r w:rsidR="00915F39">
        <w:rPr>
          <w:noProof/>
        </w:rPr>
        <w:fldChar w:fldCharType="begin"/>
      </w:r>
      <w:r>
        <w:rPr>
          <w:noProof/>
        </w:rPr>
        <w:instrText xml:space="preserve"> PAGEREF _Toc490385783 \h </w:instrText>
      </w:r>
      <w:r w:rsidR="00915F39">
        <w:rPr>
          <w:noProof/>
        </w:rPr>
      </w:r>
      <w:r w:rsidR="00915F39">
        <w:rPr>
          <w:noProof/>
        </w:rPr>
        <w:fldChar w:fldCharType="separate"/>
      </w:r>
      <w:r>
        <w:rPr>
          <w:noProof/>
        </w:rPr>
        <w:t>689</w:t>
      </w:r>
      <w:r w:rsidR="00915F39">
        <w:rPr>
          <w:noProof/>
        </w:rPr>
        <w:fldChar w:fldCharType="end"/>
      </w:r>
      <w:r w:rsidR="00915F39">
        <w:fldChar w:fldCharType="end"/>
      </w:r>
    </w:p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7B1798" w:rsidRDefault="003C0752" w:rsidP="003C0752"/>
    <w:p w:rsidR="003C0752" w:rsidRPr="00C5666C" w:rsidRDefault="003C0752" w:rsidP="003C0752">
      <w:pPr>
        <w:pStyle w:val="1"/>
      </w:pPr>
      <w:bookmarkStart w:id="4" w:name="_Toc490248284"/>
      <w:bookmarkStart w:id="5" w:name="_Toc490523688"/>
      <w:bookmarkStart w:id="6" w:name="_GoBack"/>
      <w:bookmarkEnd w:id="6"/>
      <w:r w:rsidRPr="00C5666C">
        <w:t>Въведение</w:t>
      </w:r>
      <w:bookmarkEnd w:id="4"/>
      <w:r w:rsidRPr="00C5666C">
        <w:t>.</w:t>
      </w:r>
      <w:bookmarkEnd w:id="5"/>
    </w:p>
    <w:p w:rsidR="003C0752" w:rsidRPr="00C5666C" w:rsidRDefault="003C0752" w:rsidP="003C0752">
      <w:pPr>
        <w:ind w:firstLine="708"/>
        <w:contextualSpacing/>
        <w:jc w:val="center"/>
        <w:rPr>
          <w:b/>
          <w:sz w:val="26"/>
          <w:szCs w:val="26"/>
        </w:rPr>
      </w:pP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Световната икономика през 20 век достигна апогея на развитието си в отрасли като енергетика, химия, военна индустрия, транспорт на сушата, в моретата, океаните и по въздуха. Преселението на човека към мегаполисите изисква крупно строителство и големи минерални и енергийни ресурси. Един от най-големите отрасли енергетиката основно се захранва от нефт, газ, въглища, уран, ядрено гориво, биомаса и второстепенно през последните години от развитието на добиваната енергия от водни, слънчеви и вятърни източници. Основните отрасли на икономиката на всяка страна определят степента на нейната стабилност, устойчиво развитие и независимост. Всички страни в света се стремят към енергийна независимост, която е невъзможна, защото полезните изкопаеми и енергийните ресурси са неравномерно разпределени на повърхността на планетата. Разпределението зависи от геоложкия строеж и процесите на образуването им.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В световните оценки на експерти-геолози, учени, фирми, компании, институти направените глобални изводи и прогнози за акумулирания в земните недра нефт и газ на сушата и акваторията има много бели непроучени полета, в които се очакват наличие на големи запаси. По някои данни резервите от суров нефт се оценяват на над 500-600 млрд. тона, от които над 50% са достъпни за добив-експлоатация. Резервите от природен газ са значително по-големи и се прогнозират на 400 до 600 трилиона м3. Тези прогнозни запаси в бъдеще ще могат да се усвояват едновременно с развитието и усъвършенстването на технологиите за шистов газ, нефт и газови хидрати, а също и газ от въглища и водоносни басейни. В тези прогнози не се отчитат пер</w:t>
      </w:r>
      <w:r>
        <w:rPr>
          <w:sz w:val="26"/>
          <w:szCs w:val="26"/>
        </w:rPr>
        <w:t>е</w:t>
      </w:r>
      <w:r w:rsidRPr="00C5666C">
        <w:rPr>
          <w:sz w:val="26"/>
          <w:szCs w:val="26"/>
        </w:rPr>
        <w:t>спективните запаси от тези енергийни ресурси.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Разпределението на суровия нефт и природен газ по региони е в най-богатия среден Изток, в който се намират 64% от ресурсите на суров нефт и 41% от ресурсите на природен газ, останалите богати райони са Западен Сибир, Мексиканския залив, Кавказко-Каспийския регион, Северна Сахара, Гвинейския залив с делтата на река Нигер и др. региони. Богатите на нефт и природен газ региони обхващат държави като най-богати са Русия, която има над 6% от проучените запаси на нефт и 27% от природен газ, Саудитска Арабия съответно 23% и 4%, Иран</w:t>
      </w:r>
      <w:r>
        <w:rPr>
          <w:sz w:val="26"/>
          <w:szCs w:val="26"/>
        </w:rPr>
        <w:t xml:space="preserve"> – </w:t>
      </w:r>
      <w:r w:rsidRPr="00C5666C">
        <w:rPr>
          <w:sz w:val="26"/>
          <w:szCs w:val="26"/>
        </w:rPr>
        <w:t>12% и 16%, Ирак</w:t>
      </w:r>
      <w:r>
        <w:rPr>
          <w:sz w:val="26"/>
          <w:szCs w:val="26"/>
        </w:rPr>
        <w:t xml:space="preserve"> – </w:t>
      </w:r>
      <w:r w:rsidRPr="00C5666C">
        <w:rPr>
          <w:sz w:val="26"/>
          <w:szCs w:val="26"/>
        </w:rPr>
        <w:t>10% и 1,4%, Кувейт</w:t>
      </w:r>
      <w:r>
        <w:rPr>
          <w:sz w:val="26"/>
          <w:szCs w:val="26"/>
        </w:rPr>
        <w:t xml:space="preserve"> – </w:t>
      </w:r>
      <w:r w:rsidRPr="00C5666C">
        <w:rPr>
          <w:sz w:val="26"/>
          <w:szCs w:val="26"/>
        </w:rPr>
        <w:t>4% и 1%. В тези пет държави се намират над 60% от проучените запаси от нефт и 50% от природен газ, а в тези и още други 5 държави като Америка, Венецуела, Нигерия, Катар и Обединените Арабски емирства са съсредоточени над 82% от проучените запаси на нефт и 81% от природен газ.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Голяма част от запасите на нефт и природен газ се намират в страните членки на ОПЕК или приблизително над 75% от нефт и над 52% от природен газ. Освен и големите традиционни производители като Русия, САЩ, Иран, Мексико, Норвегия, Канада, Алжир, Холандия, Индонезия, Узбекистан, Туркменистан и бързото развитие на производството в Китай се очаква в близките години да се достигне максимума на производството и потреблението и голяма част от находищата на сравнително малка и средна дълбочина и плитката част на акваторията постепенно да се изчерпват и производството да намалее. Извличането на нефта, който е останал, ще бъде по-трудно и скъпо.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Последните десетилетия на миналия век и началото на 21 век човекът е станал напълно енергийно зависим, преселвайки се все повече в големите градове и оставяйки своята независимост в малките селища и градове. Малката България от независими общества до 1952 год. се пресели в индустриалните центрове и столицата.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Суровият нефт и газа се наложиха като основни енергийни източници, осигуряващи над 56% от необходимата енергия. Световните прогнози на организации и институти предвиждат, че този енергиен баланс ще се запази и през следващите 25-30 години, разглеждайки и американския бум на шистовия газ и очакват нивото на процента да надхвърли 60%.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Прогнозите сочат, че нефтената, газовата и шистовата ера ще се развива и през 21 век и няма да свърши. Това се базира на непроучени региони в пустините, северната част на Земята и преди всичко акваторията на световния океан от континенталния шелф до дълбокото дъно от 1500-2000 м. и повече. Последните години на търсенето и проучването на нефт и газ в акваториите се прогнозират и доказват повече от половината нови запаси от нефт и газ. На сушата не всички ресурси са открити, особено на нови типове находища макар и с по-малки размери, но в стари добре проучени региони каквато е и България, в която се очакват откриване на малки нефтени, газови и шистови находища.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България в сравнение със световните запаси разполага с незначителни запаси на нефт и газ, а и прогнозите за откриване на нови находища са скромни въпреки голямата геоложка изученост и информация. Благоприятното географско положение на България позволява активно да участва в изграждането на големи транспортни артерии за нефт и газ, осигуряващи непрекъснато захранване на икономиката при изградена диверсификация от различни източници и доставки.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Човечеството не може да се развива без експлоатация на природни суровини, от които основен дял имат изкопаемите горива, затова в глобален мащаб основните, крупни капиталовложения в минерално-суровинния отрасъл са насочени в търсенето, проучването, добива-експлоатацията и преноса на нефт, газ и шистов газ. Усъвършенстването на техниката и технологиите в различните сфери на този отрасъл е с оглед на икономическата и екологична целесъобразност и балансираното му развитие, което да осигурява далечни пер</w:t>
      </w:r>
      <w:r>
        <w:rPr>
          <w:sz w:val="26"/>
          <w:szCs w:val="26"/>
        </w:rPr>
        <w:t>е</w:t>
      </w:r>
      <w:r w:rsidRPr="00C5666C">
        <w:rPr>
          <w:sz w:val="26"/>
          <w:szCs w:val="26"/>
        </w:rPr>
        <w:t>спективи в използването на нефтения, газов и шистов потенциал на Земята. Световната научно-техническа, технологична мисъл след комбинацията на сложните пространствено насочени сондажи с голяма хоризонтална дължина и технологията на фракинга при проучването, добива-експлоатацията на нефт, газ и шистов газ трябва да отговаря освен на икономическите и на екологичните изисквания, за да се избегне всякакво замърсяване на Земята. Необходими са екологично чисти технологии и строги изисквания към нагнетяваните</w:t>
      </w:r>
      <w:r>
        <w:rPr>
          <w:sz w:val="26"/>
          <w:szCs w:val="26"/>
        </w:rPr>
        <w:t xml:space="preserve"> – </w:t>
      </w:r>
      <w:r w:rsidRPr="00C5666C">
        <w:rPr>
          <w:sz w:val="26"/>
          <w:szCs w:val="26"/>
        </w:rPr>
        <w:t>инжектирани в земните недра флуиди с твърда, течна и газообразна фаза.</w:t>
      </w:r>
    </w:p>
    <w:p w:rsidR="003C0752" w:rsidRPr="00C5666C" w:rsidRDefault="003C0752" w:rsidP="003C0752">
      <w:pPr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В книгата се отделя внимание най-вече на обикновените хора от гъсто населените региони, а също така и неспециалисти в тази област с използването на енергийните природни ресурси, опазване на околната среда и защита на местните общности, развитието на новите технологии и технически средства за търсене, проучване, добив-експлоатация на въглеводородния потенциал на Земята.</w:t>
      </w:r>
    </w:p>
    <w:p w:rsidR="003C0752" w:rsidRPr="00C5666C" w:rsidRDefault="003C0752" w:rsidP="003C0752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Днес нашата планета е претоварена с проблеми. Развитието на световната икономика, “изкачила се на гребена на технологичната вълна” не реши основните икономически и социални проблеми, а доведе и довежда до заплахи за равновесието на Земята в най-широк смисъл. Сред основните проблеми, които стоят сега пред човечеството е интензивната експлоатация на природните ресурси. Като специалисти не можем да си закриваме очите пред реалността: основните природни, в т.ч. минералните ресурси са с пределни запаси и са невъзобновяеми.</w:t>
      </w:r>
    </w:p>
    <w:p w:rsidR="003C0752" w:rsidRPr="00C5666C" w:rsidRDefault="003C0752" w:rsidP="003C0752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Естествено е, че човечеството не може да се развива без експлоатация на природни суровини, сред които са нефта, газа и шистовия газ. Затова в глобален мащаб основните капиталовложения в минерално-суровинния отрасъл са насочени в търсенето, проучването, добива и преноса на нефт, газ и шистов газ. Тук изпъква ролята на учените и всички специалисти, заети в търсенето, проучването и експлоатацията на този отрасъл. Трябва да се усъвършенстват технологиите в различните сфери на този отрасъл с оглед икономическата и екологическа целесъобразност и балансираното му развитие, което да осигурява по-далечни пер</w:t>
      </w:r>
      <w:r>
        <w:rPr>
          <w:sz w:val="26"/>
          <w:szCs w:val="26"/>
        </w:rPr>
        <w:t>е</w:t>
      </w:r>
      <w:r w:rsidRPr="00C5666C">
        <w:rPr>
          <w:sz w:val="26"/>
          <w:szCs w:val="26"/>
        </w:rPr>
        <w:t>спективи в използването на нефтения, газовия и шистовия потенциал на Земята.</w:t>
      </w:r>
    </w:p>
    <w:p w:rsidR="003C0752" w:rsidRPr="00C5666C" w:rsidRDefault="003C0752" w:rsidP="003C0752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Проведените и провеждани през последните десетина години проучвания от национални и световни компании довеждат до откриването на нови нефтени, газови и шистови находища на сушата, моретата и океаните и увеличаване на непрекъснатия баланс от запаси на нефт, газ и шистов газ.</w:t>
      </w:r>
    </w:p>
    <w:p w:rsidR="003C0752" w:rsidRPr="00C5666C" w:rsidRDefault="003C0752" w:rsidP="003C0752">
      <w:pPr>
        <w:ind w:firstLine="360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Основното предназначение на книгата е да даде на обикновения читател обща информация за конвенционалните въглеводороди. В нея се разглеждат основните аспекти на произхода, проучването, добива на нефт, газ и шистов газ и тяхното влияние за развитието на индустрията и екологичното въздействие върху човека и околната среда. Разработката е представена в девет раздела като осем от тях дават обща информация за нефта, газа и шистовия газ, а деветият раздел разглежда невероятно бързото развитие през последните години на патентите относно прилагането на фракинга и хоризонталното сондиране в САЩ.</w:t>
      </w:r>
    </w:p>
    <w:p w:rsidR="003C0752" w:rsidRPr="00C5666C" w:rsidRDefault="003C0752" w:rsidP="003C0752">
      <w:pPr>
        <w:ind w:firstLine="360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Авторът няма претенции книгата да е научна разработка, а информационно средство за широката общественост като придобитият му дългогодишен професионален опит в различните отрасли на геологията и индустрията и в сътрудничеството с колеги му дава смелостта да опише много аспекти и тенденции от геологията на Земята и др. науки.</w:t>
      </w:r>
    </w:p>
    <w:p w:rsidR="003C0752" w:rsidRPr="00C5666C" w:rsidRDefault="003C0752" w:rsidP="003C0752">
      <w:pPr>
        <w:ind w:firstLine="360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Той изразява сърдечна благодарност на проф. Георги Георгиев за помощта при редактирането на отделни глави, предоставените от него професионалните разрези и съвети, а също така на многобройните колеги с предоставена писмена и устна информация.</w:t>
      </w:r>
    </w:p>
    <w:p w:rsidR="003C0752" w:rsidRPr="00C5666C" w:rsidRDefault="003C0752" w:rsidP="003C0752">
      <w:pPr>
        <w:ind w:firstLine="360"/>
        <w:contextualSpacing/>
        <w:jc w:val="both"/>
        <w:rPr>
          <w:sz w:val="26"/>
          <w:szCs w:val="26"/>
        </w:rPr>
      </w:pPr>
      <w:r w:rsidRPr="00C5666C">
        <w:rPr>
          <w:sz w:val="26"/>
          <w:szCs w:val="26"/>
        </w:rPr>
        <w:t>Написването, преводите на немски, английски, руски език, литературно и техническо редактиране в продължение на няколко години бяха извършени от дъщеря ми Евелина Кованджийска, притежаваща три магистърски степени като девети раздел е разработен от нея. Немалка помощ ми оказа и сина ми Свилен Кованджийски по английските текстове и оформянето и форматирането на текста.</w:t>
      </w:r>
    </w:p>
    <w:p w:rsidR="003C0752" w:rsidRPr="007B1798" w:rsidRDefault="003C0752" w:rsidP="003C0752"/>
    <w:sectPr w:rsidR="003C0752" w:rsidRPr="007B1798" w:rsidSect="00C65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B85"/>
    <w:multiLevelType w:val="hybridMultilevel"/>
    <w:tmpl w:val="45D0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31F31"/>
    <w:multiLevelType w:val="hybridMultilevel"/>
    <w:tmpl w:val="C96E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46EF6"/>
    <w:multiLevelType w:val="hybridMultilevel"/>
    <w:tmpl w:val="F690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D4"/>
    <w:rsid w:val="00035824"/>
    <w:rsid w:val="001A6FC7"/>
    <w:rsid w:val="003175E1"/>
    <w:rsid w:val="003C0752"/>
    <w:rsid w:val="00795108"/>
    <w:rsid w:val="007B1798"/>
    <w:rsid w:val="00823C94"/>
    <w:rsid w:val="00826AD6"/>
    <w:rsid w:val="00915F39"/>
    <w:rsid w:val="009801F1"/>
    <w:rsid w:val="00A454E1"/>
    <w:rsid w:val="00A7790D"/>
    <w:rsid w:val="00AA4090"/>
    <w:rsid w:val="00C655FB"/>
    <w:rsid w:val="00CB19CE"/>
    <w:rsid w:val="00D922D4"/>
    <w:rsid w:val="00DE435E"/>
    <w:rsid w:val="00F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D922D4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22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D922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2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22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922D4"/>
    <w:rPr>
      <w:rFonts w:ascii="Times New Roman" w:eastAsia="MS Mincho" w:hAnsi="Times New Roman" w:cs="Times New Roman"/>
      <w:b/>
      <w:bCs/>
      <w:kern w:val="32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rsid w:val="00D922D4"/>
    <w:rPr>
      <w:rFonts w:ascii="Times New Roman" w:eastAsia="MS Mincho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rsid w:val="00D922D4"/>
    <w:rPr>
      <w:rFonts w:ascii="Arial" w:eastAsia="MS Mincho" w:hAnsi="Arial" w:cs="Arial"/>
      <w:b/>
      <w:bCs/>
      <w:sz w:val="26"/>
      <w:szCs w:val="26"/>
      <w:lang w:val="bg-BG" w:eastAsia="bg-BG"/>
    </w:rPr>
  </w:style>
  <w:style w:type="character" w:customStyle="1" w:styleId="40">
    <w:name w:val="Заглавие 4 Знак"/>
    <w:basedOn w:val="a0"/>
    <w:link w:val="4"/>
    <w:rsid w:val="00D922D4"/>
    <w:rPr>
      <w:rFonts w:ascii="Times New Roman" w:eastAsia="MS Mincho" w:hAnsi="Times New Roman" w:cs="Times New Roman"/>
      <w:b/>
      <w:bCs/>
      <w:sz w:val="28"/>
      <w:szCs w:val="28"/>
      <w:lang w:val="bg-BG" w:eastAsia="bg-BG"/>
    </w:rPr>
  </w:style>
  <w:style w:type="character" w:customStyle="1" w:styleId="50">
    <w:name w:val="Заглавие 5 Знак"/>
    <w:basedOn w:val="a0"/>
    <w:link w:val="5"/>
    <w:semiHidden/>
    <w:rsid w:val="00D922D4"/>
    <w:rPr>
      <w:rFonts w:ascii="Calibri" w:eastAsia="Times New Roman" w:hAnsi="Calibri" w:cs="Times New Roman"/>
      <w:b/>
      <w:bCs/>
      <w:i/>
      <w:iCs/>
      <w:sz w:val="26"/>
      <w:szCs w:val="26"/>
      <w:lang w:val="bg-BG" w:eastAsia="bg-BG"/>
    </w:rPr>
  </w:style>
  <w:style w:type="character" w:styleId="a3">
    <w:name w:val="Hyperlink"/>
    <w:basedOn w:val="a0"/>
    <w:rsid w:val="00D922D4"/>
    <w:rPr>
      <w:color w:val="0000FF"/>
      <w:u w:val="single"/>
    </w:rPr>
  </w:style>
  <w:style w:type="paragraph" w:customStyle="1" w:styleId="msolistparagraph0">
    <w:name w:val="msolistparagraph"/>
    <w:basedOn w:val="a"/>
    <w:rsid w:val="00D922D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D922D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D922D4"/>
    <w:pPr>
      <w:spacing w:before="100" w:beforeAutospacing="1" w:after="100" w:afterAutospacing="1"/>
    </w:pPr>
  </w:style>
  <w:style w:type="character" w:customStyle="1" w:styleId="a4">
    <w:name w:val="a"/>
    <w:basedOn w:val="a0"/>
    <w:rsid w:val="00D922D4"/>
  </w:style>
  <w:style w:type="character" w:customStyle="1" w:styleId="yshortcuts">
    <w:name w:val="yshortcuts"/>
    <w:basedOn w:val="a0"/>
    <w:rsid w:val="00D922D4"/>
  </w:style>
  <w:style w:type="paragraph" w:styleId="a5">
    <w:name w:val="Normal (Web)"/>
    <w:basedOn w:val="a"/>
    <w:uiPriority w:val="99"/>
    <w:rsid w:val="00D922D4"/>
    <w:pPr>
      <w:spacing w:before="100" w:beforeAutospacing="1" w:after="100" w:afterAutospacing="1"/>
    </w:pPr>
  </w:style>
  <w:style w:type="character" w:customStyle="1" w:styleId="post-meta">
    <w:name w:val="post-meta"/>
    <w:basedOn w:val="a0"/>
    <w:rsid w:val="00D922D4"/>
  </w:style>
  <w:style w:type="character" w:styleId="a6">
    <w:name w:val="Strong"/>
    <w:basedOn w:val="a0"/>
    <w:uiPriority w:val="22"/>
    <w:qFormat/>
    <w:rsid w:val="00D922D4"/>
    <w:rPr>
      <w:b/>
      <w:bCs/>
    </w:rPr>
  </w:style>
  <w:style w:type="paragraph" w:customStyle="1" w:styleId="Date1">
    <w:name w:val="Date1"/>
    <w:basedOn w:val="a"/>
    <w:rsid w:val="00D922D4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922D4"/>
    <w:rPr>
      <w:i/>
      <w:iCs/>
    </w:rPr>
  </w:style>
  <w:style w:type="character" w:customStyle="1" w:styleId="tocnumber">
    <w:name w:val="tocnumber"/>
    <w:basedOn w:val="a0"/>
    <w:rsid w:val="00D922D4"/>
  </w:style>
  <w:style w:type="character" w:customStyle="1" w:styleId="toctext">
    <w:name w:val="toctext"/>
    <w:basedOn w:val="a0"/>
    <w:rsid w:val="00D922D4"/>
  </w:style>
  <w:style w:type="character" w:customStyle="1" w:styleId="mw-headline">
    <w:name w:val="mw-headline"/>
    <w:basedOn w:val="a0"/>
    <w:rsid w:val="00D922D4"/>
  </w:style>
  <w:style w:type="character" w:styleId="a8">
    <w:name w:val="FollowedHyperlink"/>
    <w:basedOn w:val="a0"/>
    <w:rsid w:val="00D922D4"/>
    <w:rPr>
      <w:color w:val="0000FF"/>
      <w:u w:val="single"/>
    </w:rPr>
  </w:style>
  <w:style w:type="character" w:customStyle="1" w:styleId="postdate">
    <w:name w:val="post_date"/>
    <w:basedOn w:val="a0"/>
    <w:rsid w:val="00D922D4"/>
  </w:style>
  <w:style w:type="character" w:customStyle="1" w:styleId="postcat">
    <w:name w:val="post_cat"/>
    <w:basedOn w:val="a0"/>
    <w:rsid w:val="00D922D4"/>
  </w:style>
  <w:style w:type="character" w:customStyle="1" w:styleId="postauthorlast">
    <w:name w:val="post_author last"/>
    <w:basedOn w:val="a0"/>
    <w:rsid w:val="00D922D4"/>
  </w:style>
  <w:style w:type="character" w:customStyle="1" w:styleId="notranslate">
    <w:name w:val="notranslate"/>
    <w:basedOn w:val="a0"/>
    <w:rsid w:val="00D922D4"/>
  </w:style>
  <w:style w:type="paragraph" w:customStyle="1" w:styleId="Default">
    <w:name w:val="Default"/>
    <w:rsid w:val="00D922D4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bg-BG" w:eastAsia="bg-BG"/>
    </w:rPr>
  </w:style>
  <w:style w:type="character" w:customStyle="1" w:styleId="gt-ft-text">
    <w:name w:val="gt-ft-text"/>
    <w:basedOn w:val="a0"/>
    <w:rsid w:val="00D922D4"/>
  </w:style>
  <w:style w:type="character" w:customStyle="1" w:styleId="st">
    <w:name w:val="st"/>
    <w:basedOn w:val="a0"/>
    <w:rsid w:val="00D922D4"/>
  </w:style>
  <w:style w:type="character" w:customStyle="1" w:styleId="longtext">
    <w:name w:val="long_text"/>
    <w:basedOn w:val="a0"/>
    <w:rsid w:val="00D922D4"/>
  </w:style>
  <w:style w:type="character" w:customStyle="1" w:styleId="hps">
    <w:name w:val="hps"/>
    <w:basedOn w:val="a0"/>
    <w:rsid w:val="00D922D4"/>
  </w:style>
  <w:style w:type="character" w:customStyle="1" w:styleId="hpsatn">
    <w:name w:val="hps atn"/>
    <w:basedOn w:val="a0"/>
    <w:rsid w:val="00D922D4"/>
  </w:style>
  <w:style w:type="character" w:customStyle="1" w:styleId="atn">
    <w:name w:val="atn"/>
    <w:basedOn w:val="a0"/>
    <w:rsid w:val="00D922D4"/>
  </w:style>
  <w:style w:type="paragraph" w:styleId="z-">
    <w:name w:val="HTML Top of Form"/>
    <w:basedOn w:val="a"/>
    <w:next w:val="a"/>
    <w:link w:val="z-0"/>
    <w:hidden/>
    <w:rsid w:val="00D922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уляр Знак"/>
    <w:basedOn w:val="a0"/>
    <w:link w:val="z-"/>
    <w:rsid w:val="00D922D4"/>
    <w:rPr>
      <w:rFonts w:ascii="Arial" w:eastAsia="MS Mincho" w:hAnsi="Arial" w:cs="Arial"/>
      <w:vanish/>
      <w:sz w:val="16"/>
      <w:szCs w:val="16"/>
      <w:lang w:val="bg-BG" w:eastAsia="bg-BG"/>
    </w:rPr>
  </w:style>
  <w:style w:type="paragraph" w:styleId="z-1">
    <w:name w:val="HTML Bottom of Form"/>
    <w:basedOn w:val="a"/>
    <w:next w:val="a"/>
    <w:link w:val="z-2"/>
    <w:hidden/>
    <w:rsid w:val="00D922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рай формуляр Знак"/>
    <w:basedOn w:val="a0"/>
    <w:link w:val="z-1"/>
    <w:rsid w:val="00D922D4"/>
    <w:rPr>
      <w:rFonts w:ascii="Arial" w:eastAsia="MS Mincho" w:hAnsi="Arial" w:cs="Arial"/>
      <w:vanish/>
      <w:sz w:val="16"/>
      <w:szCs w:val="16"/>
      <w:lang w:val="bg-BG" w:eastAsia="bg-BG"/>
    </w:rPr>
  </w:style>
  <w:style w:type="character" w:customStyle="1" w:styleId="icon-viewed">
    <w:name w:val="icon-viewed"/>
    <w:basedOn w:val="a0"/>
    <w:rsid w:val="00D922D4"/>
  </w:style>
  <w:style w:type="character" w:customStyle="1" w:styleId="in-widget">
    <w:name w:val="in-widget"/>
    <w:basedOn w:val="a0"/>
    <w:rsid w:val="00D922D4"/>
  </w:style>
  <w:style w:type="character" w:customStyle="1" w:styleId="icon-reducefont">
    <w:name w:val="icon-reduce_font"/>
    <w:basedOn w:val="a0"/>
    <w:rsid w:val="00D922D4"/>
  </w:style>
  <w:style w:type="character" w:customStyle="1" w:styleId="icon-increasefont">
    <w:name w:val="icon-increase_font"/>
    <w:basedOn w:val="a0"/>
    <w:rsid w:val="00D922D4"/>
  </w:style>
  <w:style w:type="paragraph" w:customStyle="1" w:styleId="flow-text">
    <w:name w:val="flow-text"/>
    <w:basedOn w:val="a"/>
    <w:rsid w:val="00D922D4"/>
    <w:pPr>
      <w:spacing w:before="100" w:beforeAutospacing="1" w:after="100" w:afterAutospacing="1"/>
    </w:pPr>
    <w:rPr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D92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HTML стандартен Знак"/>
    <w:basedOn w:val="a0"/>
    <w:link w:val="HTML"/>
    <w:uiPriority w:val="99"/>
    <w:rsid w:val="00D922D4"/>
    <w:rPr>
      <w:rFonts w:ascii="Courier New" w:eastAsia="MS Mincho" w:hAnsi="Courier New" w:cs="Courier New"/>
      <w:sz w:val="20"/>
      <w:szCs w:val="20"/>
    </w:rPr>
  </w:style>
  <w:style w:type="paragraph" w:styleId="a9">
    <w:name w:val="header"/>
    <w:basedOn w:val="a"/>
    <w:link w:val="aa"/>
    <w:rsid w:val="00D922D4"/>
    <w:pPr>
      <w:tabs>
        <w:tab w:val="center" w:pos="4680"/>
        <w:tab w:val="right" w:pos="9360"/>
      </w:tabs>
    </w:pPr>
  </w:style>
  <w:style w:type="character" w:customStyle="1" w:styleId="aa">
    <w:name w:val="Горен колонтитул Знак"/>
    <w:basedOn w:val="a0"/>
    <w:link w:val="a9"/>
    <w:rsid w:val="00D922D4"/>
    <w:rPr>
      <w:rFonts w:ascii="Times New Roman" w:eastAsia="MS Mincho" w:hAnsi="Times New Roman" w:cs="Times New Roman"/>
      <w:sz w:val="24"/>
      <w:szCs w:val="24"/>
      <w:lang w:val="bg-BG" w:eastAsia="bg-BG"/>
    </w:rPr>
  </w:style>
  <w:style w:type="paragraph" w:styleId="ab">
    <w:name w:val="footer"/>
    <w:basedOn w:val="a"/>
    <w:link w:val="ac"/>
    <w:uiPriority w:val="99"/>
    <w:rsid w:val="00D922D4"/>
    <w:pPr>
      <w:tabs>
        <w:tab w:val="center" w:pos="4680"/>
        <w:tab w:val="right" w:pos="9360"/>
      </w:tabs>
    </w:pPr>
  </w:style>
  <w:style w:type="character" w:customStyle="1" w:styleId="ac">
    <w:name w:val="Долен колонтитул Знак"/>
    <w:basedOn w:val="a0"/>
    <w:link w:val="ab"/>
    <w:uiPriority w:val="99"/>
    <w:rsid w:val="00D922D4"/>
    <w:rPr>
      <w:rFonts w:ascii="Times New Roman" w:eastAsia="MS Mincho" w:hAnsi="Times New Roman" w:cs="Times New Roman"/>
      <w:sz w:val="24"/>
      <w:szCs w:val="24"/>
      <w:lang w:val="bg-BG" w:eastAsia="bg-BG"/>
    </w:rPr>
  </w:style>
  <w:style w:type="character" w:customStyle="1" w:styleId="cite">
    <w:name w:val="cite"/>
    <w:basedOn w:val="a0"/>
    <w:rsid w:val="00D922D4"/>
  </w:style>
  <w:style w:type="character" w:customStyle="1" w:styleId="fa">
    <w:name w:val="fa"/>
    <w:basedOn w:val="a0"/>
    <w:rsid w:val="00D922D4"/>
  </w:style>
  <w:style w:type="character" w:customStyle="1" w:styleId="reference-text">
    <w:name w:val="reference-text"/>
    <w:basedOn w:val="a0"/>
    <w:rsid w:val="00D922D4"/>
  </w:style>
  <w:style w:type="paragraph" w:customStyle="1" w:styleId="western">
    <w:name w:val="western"/>
    <w:basedOn w:val="a"/>
    <w:rsid w:val="00D922D4"/>
    <w:pPr>
      <w:spacing w:before="100" w:beforeAutospacing="1" w:after="100" w:afterAutospacing="1"/>
    </w:pPr>
    <w:rPr>
      <w:lang w:val="en-US" w:eastAsia="en-US"/>
    </w:rPr>
  </w:style>
  <w:style w:type="paragraph" w:customStyle="1" w:styleId="yiv9627594382msonormal">
    <w:name w:val="yiv9627594382msonormal"/>
    <w:basedOn w:val="a"/>
    <w:rsid w:val="00D922D4"/>
    <w:pPr>
      <w:spacing w:before="100" w:beforeAutospacing="1" w:after="100" w:afterAutospacing="1"/>
    </w:pPr>
    <w:rPr>
      <w:lang w:val="en-US" w:eastAsia="en-US"/>
    </w:rPr>
  </w:style>
  <w:style w:type="paragraph" w:styleId="ad">
    <w:name w:val="List Paragraph"/>
    <w:basedOn w:val="a"/>
    <w:uiPriority w:val="34"/>
    <w:qFormat/>
    <w:rsid w:val="00D922D4"/>
    <w:pPr>
      <w:ind w:left="720"/>
    </w:pPr>
  </w:style>
  <w:style w:type="character" w:customStyle="1" w:styleId="recommends">
    <w:name w:val="recommends"/>
    <w:basedOn w:val="a0"/>
    <w:rsid w:val="00D922D4"/>
  </w:style>
  <w:style w:type="paragraph" w:styleId="11">
    <w:name w:val="toc 1"/>
    <w:basedOn w:val="a"/>
    <w:next w:val="a"/>
    <w:autoRedefine/>
    <w:uiPriority w:val="39"/>
    <w:rsid w:val="00D922D4"/>
  </w:style>
  <w:style w:type="paragraph" w:styleId="ae">
    <w:name w:val="No Spacing"/>
    <w:uiPriority w:val="1"/>
    <w:qFormat/>
    <w:rsid w:val="00D922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bg-BG" w:eastAsia="bg-BG"/>
    </w:rPr>
  </w:style>
  <w:style w:type="table" w:styleId="af">
    <w:name w:val="Table Grid"/>
    <w:basedOn w:val="a1"/>
    <w:rsid w:val="00D922D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qFormat/>
    <w:rsid w:val="00D922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Заглавие Знак"/>
    <w:basedOn w:val="a0"/>
    <w:link w:val="af0"/>
    <w:rsid w:val="00D922D4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21">
    <w:name w:val="toc 2"/>
    <w:basedOn w:val="a"/>
    <w:next w:val="a"/>
    <w:autoRedefine/>
    <w:uiPriority w:val="39"/>
    <w:unhideWhenUsed/>
    <w:rsid w:val="00D922D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31">
    <w:name w:val="toc 3"/>
    <w:basedOn w:val="a"/>
    <w:next w:val="a"/>
    <w:autoRedefine/>
    <w:uiPriority w:val="39"/>
    <w:unhideWhenUsed/>
    <w:rsid w:val="00D922D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41">
    <w:name w:val="toc 4"/>
    <w:basedOn w:val="a"/>
    <w:next w:val="a"/>
    <w:autoRedefine/>
    <w:uiPriority w:val="39"/>
    <w:unhideWhenUsed/>
    <w:rsid w:val="00D922D4"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D922D4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6">
    <w:name w:val="toc 6"/>
    <w:basedOn w:val="a"/>
    <w:next w:val="a"/>
    <w:autoRedefine/>
    <w:uiPriority w:val="39"/>
    <w:unhideWhenUsed/>
    <w:rsid w:val="00D922D4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7">
    <w:name w:val="toc 7"/>
    <w:basedOn w:val="a"/>
    <w:next w:val="a"/>
    <w:autoRedefine/>
    <w:uiPriority w:val="39"/>
    <w:unhideWhenUsed/>
    <w:rsid w:val="00D922D4"/>
    <w:pPr>
      <w:spacing w:after="100" w:line="276" w:lineRule="auto"/>
      <w:ind w:left="132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8">
    <w:name w:val="toc 8"/>
    <w:basedOn w:val="a"/>
    <w:next w:val="a"/>
    <w:autoRedefine/>
    <w:uiPriority w:val="39"/>
    <w:unhideWhenUsed/>
    <w:rsid w:val="00D922D4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9">
    <w:name w:val="toc 9"/>
    <w:basedOn w:val="a"/>
    <w:next w:val="a"/>
    <w:autoRedefine/>
    <w:uiPriority w:val="39"/>
    <w:unhideWhenUsed/>
    <w:rsid w:val="00D922D4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922D4"/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D922D4"/>
    <w:rPr>
      <w:rFonts w:ascii="Tahoma" w:eastAsia="MS Mincho" w:hAnsi="Tahoma" w:cs="Tahoma"/>
      <w:sz w:val="16"/>
      <w:szCs w:val="16"/>
      <w:lang w:val="bg-BG" w:eastAsia="bg-BG"/>
    </w:rPr>
  </w:style>
  <w:style w:type="character" w:customStyle="1" w:styleId="4n-j">
    <w:name w:val="_4n-j"/>
    <w:basedOn w:val="a0"/>
    <w:rsid w:val="007B1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D922D4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22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D922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2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22D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922D4"/>
    <w:rPr>
      <w:rFonts w:ascii="Times New Roman" w:eastAsia="MS Mincho" w:hAnsi="Times New Roman" w:cs="Times New Roman"/>
      <w:b/>
      <w:bCs/>
      <w:kern w:val="32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rsid w:val="00D922D4"/>
    <w:rPr>
      <w:rFonts w:ascii="Times New Roman" w:eastAsia="MS Mincho" w:hAnsi="Times New Roman" w:cs="Times New Roman"/>
      <w:b/>
      <w:bCs/>
      <w:sz w:val="36"/>
      <w:szCs w:val="36"/>
      <w:lang w:val="bg-BG" w:eastAsia="bg-BG"/>
    </w:rPr>
  </w:style>
  <w:style w:type="character" w:customStyle="1" w:styleId="30">
    <w:name w:val="Заглавие 3 Знак"/>
    <w:basedOn w:val="a0"/>
    <w:link w:val="3"/>
    <w:rsid w:val="00D922D4"/>
    <w:rPr>
      <w:rFonts w:ascii="Arial" w:eastAsia="MS Mincho" w:hAnsi="Arial" w:cs="Arial"/>
      <w:b/>
      <w:bCs/>
      <w:sz w:val="26"/>
      <w:szCs w:val="26"/>
      <w:lang w:val="bg-BG" w:eastAsia="bg-BG"/>
    </w:rPr>
  </w:style>
  <w:style w:type="character" w:customStyle="1" w:styleId="40">
    <w:name w:val="Заглавие 4 Знак"/>
    <w:basedOn w:val="a0"/>
    <w:link w:val="4"/>
    <w:rsid w:val="00D922D4"/>
    <w:rPr>
      <w:rFonts w:ascii="Times New Roman" w:eastAsia="MS Mincho" w:hAnsi="Times New Roman" w:cs="Times New Roman"/>
      <w:b/>
      <w:bCs/>
      <w:sz w:val="28"/>
      <w:szCs w:val="28"/>
      <w:lang w:val="bg-BG" w:eastAsia="bg-BG"/>
    </w:rPr>
  </w:style>
  <w:style w:type="character" w:customStyle="1" w:styleId="50">
    <w:name w:val="Заглавие 5 Знак"/>
    <w:basedOn w:val="a0"/>
    <w:link w:val="5"/>
    <w:semiHidden/>
    <w:rsid w:val="00D922D4"/>
    <w:rPr>
      <w:rFonts w:ascii="Calibri" w:eastAsia="Times New Roman" w:hAnsi="Calibri" w:cs="Times New Roman"/>
      <w:b/>
      <w:bCs/>
      <w:i/>
      <w:iCs/>
      <w:sz w:val="26"/>
      <w:szCs w:val="26"/>
      <w:lang w:val="bg-BG" w:eastAsia="bg-BG"/>
    </w:rPr>
  </w:style>
  <w:style w:type="character" w:styleId="a3">
    <w:name w:val="Hyperlink"/>
    <w:basedOn w:val="a0"/>
    <w:rsid w:val="00D922D4"/>
    <w:rPr>
      <w:color w:val="0000FF"/>
      <w:u w:val="single"/>
    </w:rPr>
  </w:style>
  <w:style w:type="paragraph" w:customStyle="1" w:styleId="msolistparagraph0">
    <w:name w:val="msolistparagraph"/>
    <w:basedOn w:val="a"/>
    <w:rsid w:val="00D922D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D922D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D922D4"/>
    <w:pPr>
      <w:spacing w:before="100" w:beforeAutospacing="1" w:after="100" w:afterAutospacing="1"/>
    </w:pPr>
  </w:style>
  <w:style w:type="character" w:customStyle="1" w:styleId="a4">
    <w:name w:val="a"/>
    <w:basedOn w:val="a0"/>
    <w:rsid w:val="00D922D4"/>
  </w:style>
  <w:style w:type="character" w:customStyle="1" w:styleId="yshortcuts">
    <w:name w:val="yshortcuts"/>
    <w:basedOn w:val="a0"/>
    <w:rsid w:val="00D922D4"/>
  </w:style>
  <w:style w:type="paragraph" w:styleId="a5">
    <w:name w:val="Normal (Web)"/>
    <w:basedOn w:val="a"/>
    <w:uiPriority w:val="99"/>
    <w:rsid w:val="00D922D4"/>
    <w:pPr>
      <w:spacing w:before="100" w:beforeAutospacing="1" w:after="100" w:afterAutospacing="1"/>
    </w:pPr>
  </w:style>
  <w:style w:type="character" w:customStyle="1" w:styleId="post-meta">
    <w:name w:val="post-meta"/>
    <w:basedOn w:val="a0"/>
    <w:rsid w:val="00D922D4"/>
  </w:style>
  <w:style w:type="character" w:styleId="a6">
    <w:name w:val="Strong"/>
    <w:basedOn w:val="a0"/>
    <w:uiPriority w:val="22"/>
    <w:qFormat/>
    <w:rsid w:val="00D922D4"/>
    <w:rPr>
      <w:b/>
      <w:bCs/>
    </w:rPr>
  </w:style>
  <w:style w:type="paragraph" w:customStyle="1" w:styleId="Date1">
    <w:name w:val="Date1"/>
    <w:basedOn w:val="a"/>
    <w:rsid w:val="00D922D4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D922D4"/>
    <w:rPr>
      <w:i/>
      <w:iCs/>
    </w:rPr>
  </w:style>
  <w:style w:type="character" w:customStyle="1" w:styleId="tocnumber">
    <w:name w:val="tocnumber"/>
    <w:basedOn w:val="a0"/>
    <w:rsid w:val="00D922D4"/>
  </w:style>
  <w:style w:type="character" w:customStyle="1" w:styleId="toctext">
    <w:name w:val="toctext"/>
    <w:basedOn w:val="a0"/>
    <w:rsid w:val="00D922D4"/>
  </w:style>
  <w:style w:type="character" w:customStyle="1" w:styleId="mw-headline">
    <w:name w:val="mw-headline"/>
    <w:basedOn w:val="a0"/>
    <w:rsid w:val="00D922D4"/>
  </w:style>
  <w:style w:type="character" w:styleId="a8">
    <w:name w:val="FollowedHyperlink"/>
    <w:basedOn w:val="a0"/>
    <w:rsid w:val="00D922D4"/>
    <w:rPr>
      <w:color w:val="0000FF"/>
      <w:u w:val="single"/>
    </w:rPr>
  </w:style>
  <w:style w:type="character" w:customStyle="1" w:styleId="postdate">
    <w:name w:val="post_date"/>
    <w:basedOn w:val="a0"/>
    <w:rsid w:val="00D922D4"/>
  </w:style>
  <w:style w:type="character" w:customStyle="1" w:styleId="postcat">
    <w:name w:val="post_cat"/>
    <w:basedOn w:val="a0"/>
    <w:rsid w:val="00D922D4"/>
  </w:style>
  <w:style w:type="character" w:customStyle="1" w:styleId="postauthorlast">
    <w:name w:val="post_author last"/>
    <w:basedOn w:val="a0"/>
    <w:rsid w:val="00D922D4"/>
  </w:style>
  <w:style w:type="character" w:customStyle="1" w:styleId="notranslate">
    <w:name w:val="notranslate"/>
    <w:basedOn w:val="a0"/>
    <w:rsid w:val="00D922D4"/>
  </w:style>
  <w:style w:type="paragraph" w:customStyle="1" w:styleId="Default">
    <w:name w:val="Default"/>
    <w:rsid w:val="00D922D4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bg-BG" w:eastAsia="bg-BG"/>
    </w:rPr>
  </w:style>
  <w:style w:type="character" w:customStyle="1" w:styleId="gt-ft-text">
    <w:name w:val="gt-ft-text"/>
    <w:basedOn w:val="a0"/>
    <w:rsid w:val="00D922D4"/>
  </w:style>
  <w:style w:type="character" w:customStyle="1" w:styleId="st">
    <w:name w:val="st"/>
    <w:basedOn w:val="a0"/>
    <w:rsid w:val="00D922D4"/>
  </w:style>
  <w:style w:type="character" w:customStyle="1" w:styleId="longtext">
    <w:name w:val="long_text"/>
    <w:basedOn w:val="a0"/>
    <w:rsid w:val="00D922D4"/>
  </w:style>
  <w:style w:type="character" w:customStyle="1" w:styleId="hps">
    <w:name w:val="hps"/>
    <w:basedOn w:val="a0"/>
    <w:rsid w:val="00D922D4"/>
  </w:style>
  <w:style w:type="character" w:customStyle="1" w:styleId="hpsatn">
    <w:name w:val="hps atn"/>
    <w:basedOn w:val="a0"/>
    <w:rsid w:val="00D922D4"/>
  </w:style>
  <w:style w:type="character" w:customStyle="1" w:styleId="atn">
    <w:name w:val="atn"/>
    <w:basedOn w:val="a0"/>
    <w:rsid w:val="00D922D4"/>
  </w:style>
  <w:style w:type="paragraph" w:styleId="z-">
    <w:name w:val="HTML Top of Form"/>
    <w:basedOn w:val="a"/>
    <w:next w:val="a"/>
    <w:link w:val="z-0"/>
    <w:hidden/>
    <w:rsid w:val="00D922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уляр Знак"/>
    <w:basedOn w:val="a0"/>
    <w:link w:val="z-"/>
    <w:rsid w:val="00D922D4"/>
    <w:rPr>
      <w:rFonts w:ascii="Arial" w:eastAsia="MS Mincho" w:hAnsi="Arial" w:cs="Arial"/>
      <w:vanish/>
      <w:sz w:val="16"/>
      <w:szCs w:val="16"/>
      <w:lang w:val="bg-BG" w:eastAsia="bg-BG"/>
    </w:rPr>
  </w:style>
  <w:style w:type="paragraph" w:styleId="z-1">
    <w:name w:val="HTML Bottom of Form"/>
    <w:basedOn w:val="a"/>
    <w:next w:val="a"/>
    <w:link w:val="z-2"/>
    <w:hidden/>
    <w:rsid w:val="00D922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рай формуляр Знак"/>
    <w:basedOn w:val="a0"/>
    <w:link w:val="z-1"/>
    <w:rsid w:val="00D922D4"/>
    <w:rPr>
      <w:rFonts w:ascii="Arial" w:eastAsia="MS Mincho" w:hAnsi="Arial" w:cs="Arial"/>
      <w:vanish/>
      <w:sz w:val="16"/>
      <w:szCs w:val="16"/>
      <w:lang w:val="bg-BG" w:eastAsia="bg-BG"/>
    </w:rPr>
  </w:style>
  <w:style w:type="character" w:customStyle="1" w:styleId="icon-viewed">
    <w:name w:val="icon-viewed"/>
    <w:basedOn w:val="a0"/>
    <w:rsid w:val="00D922D4"/>
  </w:style>
  <w:style w:type="character" w:customStyle="1" w:styleId="in-widget">
    <w:name w:val="in-widget"/>
    <w:basedOn w:val="a0"/>
    <w:rsid w:val="00D922D4"/>
  </w:style>
  <w:style w:type="character" w:customStyle="1" w:styleId="icon-reducefont">
    <w:name w:val="icon-reduce_font"/>
    <w:basedOn w:val="a0"/>
    <w:rsid w:val="00D922D4"/>
  </w:style>
  <w:style w:type="character" w:customStyle="1" w:styleId="icon-increasefont">
    <w:name w:val="icon-increase_font"/>
    <w:basedOn w:val="a0"/>
    <w:rsid w:val="00D922D4"/>
  </w:style>
  <w:style w:type="paragraph" w:customStyle="1" w:styleId="flow-text">
    <w:name w:val="flow-text"/>
    <w:basedOn w:val="a"/>
    <w:rsid w:val="00D922D4"/>
    <w:pPr>
      <w:spacing w:before="100" w:beforeAutospacing="1" w:after="100" w:afterAutospacing="1"/>
    </w:pPr>
    <w:rPr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D92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HTML стандартен Знак"/>
    <w:basedOn w:val="a0"/>
    <w:link w:val="HTML"/>
    <w:uiPriority w:val="99"/>
    <w:rsid w:val="00D922D4"/>
    <w:rPr>
      <w:rFonts w:ascii="Courier New" w:eastAsia="MS Mincho" w:hAnsi="Courier New" w:cs="Courier New"/>
      <w:sz w:val="20"/>
      <w:szCs w:val="20"/>
    </w:rPr>
  </w:style>
  <w:style w:type="paragraph" w:styleId="a9">
    <w:name w:val="header"/>
    <w:basedOn w:val="a"/>
    <w:link w:val="aa"/>
    <w:rsid w:val="00D922D4"/>
    <w:pPr>
      <w:tabs>
        <w:tab w:val="center" w:pos="4680"/>
        <w:tab w:val="right" w:pos="9360"/>
      </w:tabs>
    </w:pPr>
  </w:style>
  <w:style w:type="character" w:customStyle="1" w:styleId="aa">
    <w:name w:val="Горен колонтитул Знак"/>
    <w:basedOn w:val="a0"/>
    <w:link w:val="a9"/>
    <w:rsid w:val="00D922D4"/>
    <w:rPr>
      <w:rFonts w:ascii="Times New Roman" w:eastAsia="MS Mincho" w:hAnsi="Times New Roman" w:cs="Times New Roman"/>
      <w:sz w:val="24"/>
      <w:szCs w:val="24"/>
      <w:lang w:val="bg-BG" w:eastAsia="bg-BG"/>
    </w:rPr>
  </w:style>
  <w:style w:type="paragraph" w:styleId="ab">
    <w:name w:val="footer"/>
    <w:basedOn w:val="a"/>
    <w:link w:val="ac"/>
    <w:uiPriority w:val="99"/>
    <w:rsid w:val="00D922D4"/>
    <w:pPr>
      <w:tabs>
        <w:tab w:val="center" w:pos="4680"/>
        <w:tab w:val="right" w:pos="9360"/>
      </w:tabs>
    </w:pPr>
  </w:style>
  <w:style w:type="character" w:customStyle="1" w:styleId="ac">
    <w:name w:val="Долен колонтитул Знак"/>
    <w:basedOn w:val="a0"/>
    <w:link w:val="ab"/>
    <w:uiPriority w:val="99"/>
    <w:rsid w:val="00D922D4"/>
    <w:rPr>
      <w:rFonts w:ascii="Times New Roman" w:eastAsia="MS Mincho" w:hAnsi="Times New Roman" w:cs="Times New Roman"/>
      <w:sz w:val="24"/>
      <w:szCs w:val="24"/>
      <w:lang w:val="bg-BG" w:eastAsia="bg-BG"/>
    </w:rPr>
  </w:style>
  <w:style w:type="character" w:customStyle="1" w:styleId="cite">
    <w:name w:val="cite"/>
    <w:basedOn w:val="a0"/>
    <w:rsid w:val="00D922D4"/>
  </w:style>
  <w:style w:type="character" w:customStyle="1" w:styleId="fa">
    <w:name w:val="fa"/>
    <w:basedOn w:val="a0"/>
    <w:rsid w:val="00D922D4"/>
  </w:style>
  <w:style w:type="character" w:customStyle="1" w:styleId="reference-text">
    <w:name w:val="reference-text"/>
    <w:basedOn w:val="a0"/>
    <w:rsid w:val="00D922D4"/>
  </w:style>
  <w:style w:type="paragraph" w:customStyle="1" w:styleId="western">
    <w:name w:val="western"/>
    <w:basedOn w:val="a"/>
    <w:rsid w:val="00D922D4"/>
    <w:pPr>
      <w:spacing w:before="100" w:beforeAutospacing="1" w:after="100" w:afterAutospacing="1"/>
    </w:pPr>
    <w:rPr>
      <w:lang w:val="en-US" w:eastAsia="en-US"/>
    </w:rPr>
  </w:style>
  <w:style w:type="paragraph" w:customStyle="1" w:styleId="yiv9627594382msonormal">
    <w:name w:val="yiv9627594382msonormal"/>
    <w:basedOn w:val="a"/>
    <w:rsid w:val="00D922D4"/>
    <w:pPr>
      <w:spacing w:before="100" w:beforeAutospacing="1" w:after="100" w:afterAutospacing="1"/>
    </w:pPr>
    <w:rPr>
      <w:lang w:val="en-US" w:eastAsia="en-US"/>
    </w:rPr>
  </w:style>
  <w:style w:type="paragraph" w:styleId="ad">
    <w:name w:val="List Paragraph"/>
    <w:basedOn w:val="a"/>
    <w:uiPriority w:val="34"/>
    <w:qFormat/>
    <w:rsid w:val="00D922D4"/>
    <w:pPr>
      <w:ind w:left="720"/>
    </w:pPr>
  </w:style>
  <w:style w:type="character" w:customStyle="1" w:styleId="recommends">
    <w:name w:val="recommends"/>
    <w:basedOn w:val="a0"/>
    <w:rsid w:val="00D922D4"/>
  </w:style>
  <w:style w:type="paragraph" w:styleId="11">
    <w:name w:val="toc 1"/>
    <w:basedOn w:val="a"/>
    <w:next w:val="a"/>
    <w:autoRedefine/>
    <w:uiPriority w:val="39"/>
    <w:rsid w:val="00D922D4"/>
  </w:style>
  <w:style w:type="paragraph" w:styleId="ae">
    <w:name w:val="No Spacing"/>
    <w:uiPriority w:val="1"/>
    <w:qFormat/>
    <w:rsid w:val="00D922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bg-BG" w:eastAsia="bg-BG"/>
    </w:rPr>
  </w:style>
  <w:style w:type="table" w:styleId="af">
    <w:name w:val="Table Grid"/>
    <w:basedOn w:val="a1"/>
    <w:rsid w:val="00D922D4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qFormat/>
    <w:rsid w:val="00D922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Заглавие Знак"/>
    <w:basedOn w:val="a0"/>
    <w:link w:val="af0"/>
    <w:rsid w:val="00D922D4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21">
    <w:name w:val="toc 2"/>
    <w:basedOn w:val="a"/>
    <w:next w:val="a"/>
    <w:autoRedefine/>
    <w:uiPriority w:val="39"/>
    <w:unhideWhenUsed/>
    <w:rsid w:val="00D922D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31">
    <w:name w:val="toc 3"/>
    <w:basedOn w:val="a"/>
    <w:next w:val="a"/>
    <w:autoRedefine/>
    <w:uiPriority w:val="39"/>
    <w:unhideWhenUsed/>
    <w:rsid w:val="00D922D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41">
    <w:name w:val="toc 4"/>
    <w:basedOn w:val="a"/>
    <w:next w:val="a"/>
    <w:autoRedefine/>
    <w:uiPriority w:val="39"/>
    <w:unhideWhenUsed/>
    <w:rsid w:val="00D922D4"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D922D4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6">
    <w:name w:val="toc 6"/>
    <w:basedOn w:val="a"/>
    <w:next w:val="a"/>
    <w:autoRedefine/>
    <w:uiPriority w:val="39"/>
    <w:unhideWhenUsed/>
    <w:rsid w:val="00D922D4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7">
    <w:name w:val="toc 7"/>
    <w:basedOn w:val="a"/>
    <w:next w:val="a"/>
    <w:autoRedefine/>
    <w:uiPriority w:val="39"/>
    <w:unhideWhenUsed/>
    <w:rsid w:val="00D922D4"/>
    <w:pPr>
      <w:spacing w:after="100" w:line="276" w:lineRule="auto"/>
      <w:ind w:left="132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8">
    <w:name w:val="toc 8"/>
    <w:basedOn w:val="a"/>
    <w:next w:val="a"/>
    <w:autoRedefine/>
    <w:uiPriority w:val="39"/>
    <w:unhideWhenUsed/>
    <w:rsid w:val="00D922D4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9">
    <w:name w:val="toc 9"/>
    <w:basedOn w:val="a"/>
    <w:next w:val="a"/>
    <w:autoRedefine/>
    <w:uiPriority w:val="39"/>
    <w:unhideWhenUsed/>
    <w:rsid w:val="00D922D4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922D4"/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D922D4"/>
    <w:rPr>
      <w:rFonts w:ascii="Tahoma" w:eastAsia="MS Mincho" w:hAnsi="Tahoma" w:cs="Tahoma"/>
      <w:sz w:val="16"/>
      <w:szCs w:val="16"/>
      <w:lang w:val="bg-BG" w:eastAsia="bg-BG"/>
    </w:rPr>
  </w:style>
  <w:style w:type="character" w:customStyle="1" w:styleId="4n-j">
    <w:name w:val="_4n-j"/>
    <w:basedOn w:val="a0"/>
    <w:rsid w:val="007B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28091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garu</cp:lastModifiedBy>
  <cp:revision>3</cp:revision>
  <dcterms:created xsi:type="dcterms:W3CDTF">2019-11-06T05:58:00Z</dcterms:created>
  <dcterms:modified xsi:type="dcterms:W3CDTF">2019-11-06T10:45:00Z</dcterms:modified>
</cp:coreProperties>
</file>